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6CA80" w14:textId="77777777" w:rsidR="00C33D04" w:rsidRDefault="00C33D04" w:rsidP="00E6614C">
      <w:pPr>
        <w:pStyle w:val="Titel"/>
        <w:ind w:left="0" w:firstLine="0"/>
        <w:jc w:val="left"/>
      </w:pPr>
    </w:p>
    <w:p w14:paraId="42034BFE" w14:textId="77777777" w:rsidR="00C33D04" w:rsidRDefault="00C33D04">
      <w:pPr>
        <w:pStyle w:val="Titel"/>
      </w:pPr>
    </w:p>
    <w:p w14:paraId="138731A8" w14:textId="70A371B4" w:rsidR="00C33D04" w:rsidRPr="00E6614C" w:rsidRDefault="00BA1A3C" w:rsidP="00E6614C">
      <w:pPr>
        <w:pStyle w:val="Titel"/>
        <w:ind w:left="0" w:firstLine="0"/>
        <w:rPr>
          <w:lang w:val="fr-BE"/>
        </w:rPr>
      </w:pPr>
      <w:r>
        <w:rPr>
          <w:lang w:val="fr-BE"/>
        </w:rPr>
        <w:t xml:space="preserve">Descriptif du cahier des charges </w:t>
      </w:r>
      <w:proofErr w:type="spellStart"/>
      <w:r>
        <w:rPr>
          <w:lang w:val="fr-BE"/>
        </w:rPr>
        <w:t>SlimLine</w:t>
      </w:r>
      <w:proofErr w:type="spellEnd"/>
      <w:r>
        <w:rPr>
          <w:lang w:val="fr-BE"/>
        </w:rPr>
        <w:t xml:space="preserve"> 38</w:t>
      </w:r>
    </w:p>
    <w:p w14:paraId="4488C077" w14:textId="77777777" w:rsidR="007D0E7B" w:rsidRPr="00E6614C" w:rsidRDefault="007D0E7B">
      <w:pPr>
        <w:pStyle w:val="Titel"/>
        <w:rPr>
          <w:lang w:val="fr-BE"/>
        </w:rPr>
      </w:pPr>
    </w:p>
    <w:p w14:paraId="4D4C652E" w14:textId="77777777" w:rsidR="00C33D04" w:rsidRPr="00E6614C" w:rsidRDefault="00C33D04">
      <w:pPr>
        <w:pStyle w:val="BodyReynaers"/>
        <w:tabs>
          <w:tab w:val="left" w:pos="5812"/>
        </w:tabs>
        <w:rPr>
          <w:b/>
          <w:bCs/>
          <w:sz w:val="28"/>
          <w:szCs w:val="28"/>
          <w:lang w:val="fr-BE"/>
        </w:rPr>
      </w:pPr>
    </w:p>
    <w:p w14:paraId="06D26849" w14:textId="77777777" w:rsidR="00C33D04" w:rsidRPr="00CC3A81" w:rsidRDefault="006F46D9" w:rsidP="006F46D9">
      <w:pPr>
        <w:pStyle w:val="HeadReynaers"/>
        <w:numPr>
          <w:ilvl w:val="0"/>
          <w:numId w:val="13"/>
        </w:numPr>
      </w:pPr>
      <w:r>
        <w:rPr>
          <w:lang w:val="fr-BE"/>
        </w:rPr>
        <w:t>Système</w:t>
      </w:r>
    </w:p>
    <w:p w14:paraId="50F77270" w14:textId="77777777" w:rsidR="00C33D04" w:rsidRDefault="00C33D04">
      <w:pPr>
        <w:pStyle w:val="BodyReynaers"/>
      </w:pPr>
    </w:p>
    <w:p w14:paraId="3FEE1C30" w14:textId="39FDC1DC" w:rsidR="00C33D04" w:rsidRPr="00E6614C" w:rsidRDefault="00C33D04">
      <w:pPr>
        <w:pStyle w:val="BodyReynaers"/>
        <w:rPr>
          <w:lang w:val="fr-BE"/>
        </w:rPr>
      </w:pPr>
      <w:r>
        <w:rPr>
          <w:lang w:val="fr-BE"/>
        </w:rPr>
        <w:t>Les profilés sont constitués de deux demi-coques tubulaires en aluminium assemblées mécaniquement par le fournisseur du système lui-même en profilés à trois chambres à l’aide de deux barrettes isolantes continues en polyamide PA6.6 HF25 munies de bandes adhésives. Les languettes d’isolation ont une largeur de 40 mm dans le cadre et les traverses et de 30 mm dans l’ouvrant. Les parois des profilés structurels ont une épaisseur nominale comprise entre 1,6 mm et 2,5 mm en fonction de la géométrie du profilé. L’évacuation de l’eau par le bas peut être rendue inapparente ou se faire au moyen de caches rejet d’eau. Le système permet d’appliquer une couleur différente à l’intérieur et à l’extérieur. En outre, les profilés sont conformes aux dimensions EURONUT, ce qui permet d’intégrer la plupart des charnières et serrures européennes.</w:t>
      </w:r>
    </w:p>
    <w:p w14:paraId="2CBC2DB0" w14:textId="77777777" w:rsidR="007D0E7B" w:rsidRPr="00E6614C" w:rsidRDefault="007D0E7B">
      <w:pPr>
        <w:pStyle w:val="BodyReynaers"/>
        <w:rPr>
          <w:lang w:val="fr-BE"/>
        </w:rPr>
      </w:pPr>
    </w:p>
    <w:p w14:paraId="4A318105" w14:textId="77777777" w:rsidR="00C33D04" w:rsidRPr="00E6614C" w:rsidRDefault="00C33D04">
      <w:pPr>
        <w:pStyle w:val="BodyReynaers"/>
        <w:rPr>
          <w:lang w:val="fr-BE"/>
        </w:rPr>
      </w:pPr>
    </w:p>
    <w:p w14:paraId="682F6C9D" w14:textId="77777777" w:rsidR="00896F24" w:rsidRPr="00E6614C" w:rsidRDefault="00896F24" w:rsidP="00896F24">
      <w:pPr>
        <w:rPr>
          <w:rFonts w:ascii="Arial" w:hAnsi="Arial" w:cs="Arial"/>
          <w:sz w:val="20"/>
          <w:szCs w:val="20"/>
          <w:lang w:val="fr-BE"/>
        </w:rPr>
      </w:pPr>
      <w:r>
        <w:rPr>
          <w:rFonts w:ascii="Arial" w:hAnsi="Arial" w:cs="Arial"/>
          <w:sz w:val="20"/>
          <w:szCs w:val="20"/>
          <w:lang w:val="fr-BE"/>
        </w:rPr>
        <w:t>Le système à trois chambres dispose des certificats de qualité suivants :</w:t>
      </w:r>
    </w:p>
    <w:p w14:paraId="7E66AE07" w14:textId="77777777" w:rsidR="0041650A" w:rsidRPr="00E6614C" w:rsidRDefault="00896F24" w:rsidP="00896F24">
      <w:pPr>
        <w:pStyle w:val="BodyinsprongReynaers"/>
        <w:numPr>
          <w:ilvl w:val="0"/>
          <w:numId w:val="30"/>
        </w:numPr>
        <w:rPr>
          <w:b/>
          <w:bCs/>
          <w:lang w:val="fr-BE"/>
        </w:rPr>
      </w:pPr>
      <w:r>
        <w:rPr>
          <w:lang w:val="fr-BE"/>
        </w:rPr>
        <w:t>Un agrément technique permanent UBAtc avec certification sur les performances fonctionnelles du système (étanchéité à l’air et à l’eau et résistance au vent)</w:t>
      </w:r>
    </w:p>
    <w:p w14:paraId="442F516E" w14:textId="77777777" w:rsidR="00896F24" w:rsidRPr="00E6614C" w:rsidRDefault="00896F24" w:rsidP="00896F24">
      <w:pPr>
        <w:pStyle w:val="BodyinsprongReynaers"/>
        <w:numPr>
          <w:ilvl w:val="0"/>
          <w:numId w:val="30"/>
        </w:numPr>
        <w:rPr>
          <w:rStyle w:val="Bodybold"/>
          <w:lang w:val="fr-BE"/>
        </w:rPr>
      </w:pPr>
      <w:r>
        <w:rPr>
          <w:lang w:val="fr-BE"/>
        </w:rPr>
        <w:t xml:space="preserve">Un agrément technique permanent UBAtc avec certification sur le système d’assemblage par les barrettes de polyamide </w:t>
      </w:r>
      <w:r>
        <w:rPr>
          <w:rStyle w:val="Bodybold"/>
          <w:lang w:val="fr-BE"/>
        </w:rPr>
        <w:t>(ATG 10/H722)</w:t>
      </w:r>
    </w:p>
    <w:p w14:paraId="6653D1C9" w14:textId="77777777" w:rsidR="00896F24" w:rsidRPr="00E6614C" w:rsidRDefault="00896F24" w:rsidP="00896F24">
      <w:pPr>
        <w:pStyle w:val="BodyinsprongReynaers"/>
        <w:numPr>
          <w:ilvl w:val="0"/>
          <w:numId w:val="30"/>
        </w:numPr>
        <w:rPr>
          <w:rStyle w:val="Bodybold"/>
          <w:b w:val="0"/>
          <w:bCs w:val="0"/>
          <w:lang w:val="fr-BE"/>
        </w:rPr>
      </w:pPr>
      <w:r>
        <w:rPr>
          <w:lang w:val="fr-BE"/>
        </w:rPr>
        <w:t xml:space="preserve">Un agrément technique </w:t>
      </w:r>
      <w:proofErr w:type="spellStart"/>
      <w:r>
        <w:rPr>
          <w:lang w:val="fr-BE"/>
        </w:rPr>
        <w:t>UBAtc</w:t>
      </w:r>
      <w:proofErr w:type="spellEnd"/>
      <w:r>
        <w:rPr>
          <w:lang w:val="fr-BE"/>
        </w:rPr>
        <w:t xml:space="preserve"> permanent avec certification sur les barrettes isolantes utilisées et les matériaux constitutifs </w:t>
      </w:r>
      <w:r>
        <w:rPr>
          <w:rStyle w:val="Bodybold"/>
          <w:lang w:val="fr-BE"/>
        </w:rPr>
        <w:t>(ATG 08/H672 ou ATG 06/H730 ou ATG 08/H719)</w:t>
      </w:r>
    </w:p>
    <w:p w14:paraId="38A3EA48" w14:textId="77777777" w:rsidR="00896F24" w:rsidRPr="00E6614C" w:rsidRDefault="00896F24" w:rsidP="00896F24">
      <w:pPr>
        <w:pStyle w:val="BodyinsprongReynaers"/>
        <w:numPr>
          <w:ilvl w:val="0"/>
          <w:numId w:val="30"/>
        </w:numPr>
        <w:jc w:val="both"/>
        <w:rPr>
          <w:lang w:val="fr-BE"/>
        </w:rPr>
      </w:pPr>
      <w:r>
        <w:rPr>
          <w:lang w:val="fr-BE"/>
        </w:rPr>
        <w:t>Rapports de test ITT conformes à la norme produit EN 14351-1 applicable dans le cadre du marquage CE obligatoire</w:t>
      </w:r>
    </w:p>
    <w:p w14:paraId="035F92F8" w14:textId="77777777" w:rsidR="00896F24" w:rsidRPr="00E6614C" w:rsidRDefault="00896F24" w:rsidP="00896F24">
      <w:pPr>
        <w:pStyle w:val="BodyinsprongReynaers"/>
        <w:numPr>
          <w:ilvl w:val="0"/>
          <w:numId w:val="30"/>
        </w:numPr>
        <w:rPr>
          <w:lang w:val="fr-BE"/>
        </w:rPr>
      </w:pPr>
      <w:r>
        <w:rPr>
          <w:lang w:val="fr-BE"/>
        </w:rPr>
        <w:t>Un certificat ISO 9001 du fournisseur du système (qualité du développement à la livraison)</w:t>
      </w:r>
    </w:p>
    <w:p w14:paraId="0495DA29" w14:textId="77777777" w:rsidR="00896F24" w:rsidRPr="00E6614C" w:rsidRDefault="00896F24" w:rsidP="00896F24">
      <w:pPr>
        <w:pStyle w:val="ListParagraph"/>
        <w:numPr>
          <w:ilvl w:val="0"/>
          <w:numId w:val="30"/>
        </w:numPr>
        <w:spacing w:after="0" w:line="240" w:lineRule="auto"/>
        <w:rPr>
          <w:rFonts w:ascii="Arial" w:hAnsi="Arial" w:cs="Arial"/>
          <w:sz w:val="20"/>
          <w:szCs w:val="20"/>
          <w:lang w:val="fr-BE"/>
        </w:rPr>
      </w:pPr>
      <w:r>
        <w:rPr>
          <w:rFonts w:ascii="Arial" w:hAnsi="Arial" w:cs="Arial"/>
          <w:sz w:val="20"/>
          <w:szCs w:val="20"/>
          <w:lang w:val="fr-BE"/>
        </w:rPr>
        <w:t>Une garantie système de 10 ans couverte par une assurance sur :</w:t>
      </w:r>
    </w:p>
    <w:p w14:paraId="03DF14DD" w14:textId="77777777" w:rsidR="00896F24" w:rsidRPr="00CC3A81" w:rsidRDefault="00896F24" w:rsidP="00896F24">
      <w:pPr>
        <w:pStyle w:val="ListParagraph"/>
        <w:numPr>
          <w:ilvl w:val="0"/>
          <w:numId w:val="31"/>
        </w:numPr>
        <w:spacing w:after="0" w:line="240" w:lineRule="auto"/>
        <w:rPr>
          <w:rFonts w:ascii="Arial" w:hAnsi="Arial" w:cs="Arial"/>
          <w:sz w:val="20"/>
          <w:szCs w:val="20"/>
        </w:rPr>
      </w:pPr>
      <w:r>
        <w:rPr>
          <w:rFonts w:ascii="Arial" w:hAnsi="Arial" w:cs="Arial"/>
          <w:sz w:val="20"/>
          <w:szCs w:val="20"/>
          <w:lang w:val="fr-BE"/>
        </w:rPr>
        <w:t>l’aluminium (alliage),</w:t>
      </w:r>
    </w:p>
    <w:p w14:paraId="20301E15" w14:textId="25FEC6FB" w:rsidR="00896F24" w:rsidRPr="00E6614C" w:rsidRDefault="00896F24" w:rsidP="00896F24">
      <w:pPr>
        <w:pStyle w:val="ListParagraph"/>
        <w:numPr>
          <w:ilvl w:val="0"/>
          <w:numId w:val="31"/>
        </w:numPr>
        <w:spacing w:after="0" w:line="240" w:lineRule="auto"/>
        <w:rPr>
          <w:rFonts w:ascii="Arial" w:hAnsi="Arial" w:cs="Arial"/>
          <w:sz w:val="20"/>
          <w:szCs w:val="20"/>
          <w:lang w:val="fr-BE"/>
        </w:rPr>
      </w:pPr>
      <w:r>
        <w:rPr>
          <w:rFonts w:ascii="Arial" w:hAnsi="Arial" w:cs="Arial"/>
          <w:sz w:val="20"/>
          <w:szCs w:val="20"/>
          <w:lang w:val="fr-BE"/>
        </w:rPr>
        <w:t>la peinture (accrochage, effritement, décoloration),</w:t>
      </w:r>
    </w:p>
    <w:p w14:paraId="70FEBD27" w14:textId="77777777" w:rsidR="00896F24" w:rsidRPr="00CC3A81" w:rsidRDefault="00896F24" w:rsidP="00896F24">
      <w:pPr>
        <w:pStyle w:val="ListParagraph"/>
        <w:numPr>
          <w:ilvl w:val="0"/>
          <w:numId w:val="31"/>
        </w:numPr>
        <w:spacing w:after="0" w:line="240" w:lineRule="auto"/>
        <w:rPr>
          <w:rFonts w:ascii="Arial" w:hAnsi="Arial" w:cs="Arial"/>
          <w:sz w:val="20"/>
          <w:szCs w:val="20"/>
        </w:rPr>
      </w:pPr>
      <w:r>
        <w:rPr>
          <w:rFonts w:ascii="Arial" w:hAnsi="Arial" w:cs="Arial"/>
          <w:sz w:val="20"/>
          <w:szCs w:val="20"/>
          <w:lang w:val="fr-BE"/>
        </w:rPr>
        <w:t xml:space="preserve">l’isolation, </w:t>
      </w:r>
    </w:p>
    <w:p w14:paraId="77AB83D7" w14:textId="77777777" w:rsidR="00896F24" w:rsidRPr="00E6614C" w:rsidRDefault="00896F24" w:rsidP="00896F24">
      <w:pPr>
        <w:pStyle w:val="ListParagraph"/>
        <w:numPr>
          <w:ilvl w:val="0"/>
          <w:numId w:val="31"/>
        </w:numPr>
        <w:spacing w:after="0" w:line="240" w:lineRule="auto"/>
        <w:rPr>
          <w:rFonts w:ascii="Arial" w:hAnsi="Arial" w:cs="Arial"/>
          <w:sz w:val="20"/>
          <w:szCs w:val="20"/>
          <w:lang w:val="fr-BE"/>
        </w:rPr>
      </w:pPr>
      <w:r>
        <w:rPr>
          <w:rFonts w:ascii="Arial" w:hAnsi="Arial" w:cs="Arial"/>
          <w:sz w:val="20"/>
          <w:szCs w:val="20"/>
          <w:lang w:val="fr-BE"/>
        </w:rPr>
        <w:t>la fonctionnalité des accessoires (5 ans sur les pièces d’usure).</w:t>
      </w:r>
    </w:p>
    <w:p w14:paraId="056D3326" w14:textId="77777777" w:rsidR="00FB58F3" w:rsidRPr="00E6614C" w:rsidRDefault="00FB58F3" w:rsidP="003308BD">
      <w:pPr>
        <w:pStyle w:val="ListParagraph"/>
        <w:spacing w:after="0" w:line="240" w:lineRule="auto"/>
        <w:ind w:left="1516"/>
        <w:rPr>
          <w:rFonts w:ascii="Arial" w:hAnsi="Arial" w:cs="Arial"/>
          <w:sz w:val="20"/>
          <w:szCs w:val="20"/>
          <w:lang w:val="fr-BE"/>
        </w:rPr>
      </w:pPr>
    </w:p>
    <w:p w14:paraId="7FF41EF5" w14:textId="1ABF609B" w:rsidR="00FB58F3" w:rsidRPr="00E6614C" w:rsidRDefault="00FB58F3" w:rsidP="00FB58F3">
      <w:pPr>
        <w:pStyle w:val="ListParagraph"/>
        <w:numPr>
          <w:ilvl w:val="0"/>
          <w:numId w:val="39"/>
        </w:numPr>
        <w:rPr>
          <w:rFonts w:ascii="Arial" w:hAnsi="Arial" w:cs="Arial"/>
          <w:sz w:val="20"/>
          <w:szCs w:val="20"/>
          <w:lang w:val="fr-BE"/>
        </w:rPr>
      </w:pPr>
      <w:r>
        <w:rPr>
          <w:rFonts w:ascii="Arial" w:hAnsi="Arial" w:cs="Arial"/>
          <w:sz w:val="20"/>
          <w:szCs w:val="20"/>
          <w:lang w:val="fr-BE"/>
        </w:rPr>
        <w:t xml:space="preserve">Un certificat </w:t>
      </w:r>
      <w:proofErr w:type="spellStart"/>
      <w:r>
        <w:rPr>
          <w:rFonts w:ascii="Arial" w:hAnsi="Arial" w:cs="Arial"/>
          <w:sz w:val="20"/>
          <w:szCs w:val="20"/>
          <w:lang w:val="fr-BE"/>
        </w:rPr>
        <w:t>Qualicoat</w:t>
      </w:r>
      <w:proofErr w:type="spellEnd"/>
      <w:r>
        <w:rPr>
          <w:rFonts w:ascii="Arial" w:hAnsi="Arial" w:cs="Arial"/>
          <w:sz w:val="20"/>
          <w:szCs w:val="20"/>
          <w:lang w:val="fr-BE"/>
        </w:rPr>
        <w:t xml:space="preserve"> pour les profilés peints.  Lors du prétraitement des profilés, 2 g/m² sont teintés par défaut. Les profilés en aluminium standard peuvent ainsi être mis en œuvre dans des environnements agressifs. Pour les zones côtières et dans les piscines, on utilise un prétraitement seaside PA consistant en l’application d’une couche de pré-anodisation avant la peinture.</w:t>
      </w:r>
    </w:p>
    <w:p w14:paraId="5354A9CB" w14:textId="77777777" w:rsidR="00FB58F3" w:rsidRPr="00E6614C" w:rsidRDefault="00FB58F3" w:rsidP="00FB58F3">
      <w:pPr>
        <w:pStyle w:val="ListParagraph"/>
        <w:numPr>
          <w:ilvl w:val="0"/>
          <w:numId w:val="39"/>
        </w:numPr>
        <w:rPr>
          <w:rFonts w:ascii="Arial" w:hAnsi="Arial" w:cs="Arial"/>
          <w:sz w:val="20"/>
          <w:szCs w:val="20"/>
          <w:lang w:val="fr-BE"/>
        </w:rPr>
      </w:pPr>
      <w:r>
        <w:rPr>
          <w:rFonts w:ascii="Arial" w:hAnsi="Arial" w:cs="Arial"/>
          <w:sz w:val="20"/>
          <w:szCs w:val="20"/>
          <w:lang w:val="fr-BE"/>
        </w:rPr>
        <w:t xml:space="preserve">Un certificat </w:t>
      </w:r>
      <w:proofErr w:type="spellStart"/>
      <w:r>
        <w:rPr>
          <w:rFonts w:ascii="Arial" w:hAnsi="Arial" w:cs="Arial"/>
          <w:sz w:val="20"/>
          <w:szCs w:val="20"/>
          <w:lang w:val="fr-BE"/>
        </w:rPr>
        <w:t>Qualanod</w:t>
      </w:r>
      <w:proofErr w:type="spellEnd"/>
      <w:r>
        <w:rPr>
          <w:rFonts w:ascii="Arial" w:hAnsi="Arial" w:cs="Arial"/>
          <w:sz w:val="20"/>
          <w:szCs w:val="20"/>
          <w:lang w:val="fr-BE"/>
        </w:rPr>
        <w:t xml:space="preserve"> pour les profilés anodisés</w:t>
      </w:r>
    </w:p>
    <w:p w14:paraId="7202B645" w14:textId="1B2E223A" w:rsidR="00FB58F3" w:rsidRPr="00E6614C" w:rsidRDefault="00FB58F3" w:rsidP="00FB58F3">
      <w:pPr>
        <w:pStyle w:val="ListParagraph"/>
        <w:numPr>
          <w:ilvl w:val="0"/>
          <w:numId w:val="39"/>
        </w:numPr>
        <w:rPr>
          <w:rFonts w:ascii="Arial" w:hAnsi="Arial" w:cs="Arial"/>
          <w:sz w:val="20"/>
          <w:szCs w:val="20"/>
          <w:lang w:val="fr-BE"/>
        </w:rPr>
      </w:pPr>
      <w:r>
        <w:rPr>
          <w:rFonts w:ascii="Arial" w:hAnsi="Arial" w:cs="Arial"/>
          <w:sz w:val="20"/>
          <w:szCs w:val="20"/>
          <w:lang w:val="fr-BE"/>
        </w:rPr>
        <w:t>Les propriétés mécaniques de l’aluminium utilisé sont conformes à la norme EN 755, partie 2, AW 6060 avec post-traitement T66. La composition est conforme à la norme EN 573, parties 3 et 4. Les tolérances des profilés sont conformes aux normes EN 12020, partie 2 et DIN 17615.</w:t>
      </w:r>
    </w:p>
    <w:p w14:paraId="6D1779FD" w14:textId="77777777" w:rsidR="00FB58F3" w:rsidRPr="00E6614C" w:rsidRDefault="00FB58F3" w:rsidP="00FB58F3">
      <w:pPr>
        <w:pStyle w:val="ListParagraph"/>
        <w:numPr>
          <w:ilvl w:val="0"/>
          <w:numId w:val="39"/>
        </w:numPr>
        <w:rPr>
          <w:rFonts w:ascii="Arial" w:hAnsi="Arial" w:cs="Arial"/>
          <w:sz w:val="20"/>
          <w:szCs w:val="20"/>
          <w:lang w:val="fr-BE"/>
        </w:rPr>
      </w:pPr>
      <w:r>
        <w:rPr>
          <w:rFonts w:ascii="Arial" w:hAnsi="Arial" w:cs="Arial"/>
          <w:sz w:val="20"/>
          <w:szCs w:val="20"/>
          <w:lang w:val="fr-BE"/>
        </w:rPr>
        <w:t>Le système dispose d’un EPD.</w:t>
      </w:r>
    </w:p>
    <w:p w14:paraId="38AFC1BE" w14:textId="77777777" w:rsidR="00FB58F3" w:rsidRPr="00E6614C" w:rsidRDefault="00FB58F3" w:rsidP="00FB58F3">
      <w:pPr>
        <w:pStyle w:val="ListParagraph"/>
        <w:numPr>
          <w:ilvl w:val="0"/>
          <w:numId w:val="39"/>
        </w:numPr>
        <w:rPr>
          <w:rFonts w:ascii="Arial" w:hAnsi="Arial" w:cs="Arial"/>
          <w:sz w:val="20"/>
          <w:szCs w:val="20"/>
          <w:lang w:val="fr-BE"/>
        </w:rPr>
      </w:pPr>
      <w:r>
        <w:rPr>
          <w:rFonts w:ascii="Arial" w:hAnsi="Arial" w:cs="Arial"/>
          <w:sz w:val="20"/>
          <w:szCs w:val="20"/>
          <w:lang w:val="fr-BE"/>
        </w:rPr>
        <w:t xml:space="preserve">L’empreinte carbone de l’aluminium est réduite grâce à l’utilisation de 75 % d’aluminium </w:t>
      </w:r>
      <w:proofErr w:type="spellStart"/>
      <w:r>
        <w:rPr>
          <w:rFonts w:ascii="Arial" w:hAnsi="Arial" w:cs="Arial"/>
          <w:sz w:val="20"/>
          <w:szCs w:val="20"/>
          <w:lang w:val="fr-BE"/>
        </w:rPr>
        <w:t>low</w:t>
      </w:r>
      <w:proofErr w:type="spellEnd"/>
      <w:r>
        <w:rPr>
          <w:rFonts w:ascii="Arial" w:hAnsi="Arial" w:cs="Arial"/>
          <w:sz w:val="20"/>
          <w:szCs w:val="20"/>
          <w:lang w:val="fr-BE"/>
        </w:rPr>
        <w:t xml:space="preserve"> </w:t>
      </w:r>
      <w:proofErr w:type="spellStart"/>
      <w:r>
        <w:rPr>
          <w:rFonts w:ascii="Arial" w:hAnsi="Arial" w:cs="Arial"/>
          <w:sz w:val="20"/>
          <w:szCs w:val="20"/>
          <w:lang w:val="fr-BE"/>
        </w:rPr>
        <w:t>carbon</w:t>
      </w:r>
      <w:proofErr w:type="spellEnd"/>
      <w:r>
        <w:rPr>
          <w:rFonts w:ascii="Arial" w:hAnsi="Arial" w:cs="Arial"/>
          <w:sz w:val="20"/>
          <w:szCs w:val="20"/>
          <w:lang w:val="fr-BE"/>
        </w:rPr>
        <w:t>.</w:t>
      </w:r>
    </w:p>
    <w:p w14:paraId="60C85353" w14:textId="261F468C" w:rsidR="00896F24" w:rsidRPr="00E6614C" w:rsidRDefault="00FB58F3" w:rsidP="00FB58F3">
      <w:pPr>
        <w:pStyle w:val="ListParagraph"/>
        <w:ind w:left="436"/>
        <w:rPr>
          <w:rFonts w:ascii="Arial" w:hAnsi="Arial" w:cs="Arial"/>
          <w:sz w:val="20"/>
          <w:szCs w:val="20"/>
          <w:lang w:val="fr-BE"/>
        </w:rPr>
      </w:pPr>
      <w:r>
        <w:rPr>
          <w:rFonts w:ascii="Arial" w:hAnsi="Arial" w:cs="Arial"/>
          <w:sz w:val="20"/>
          <w:szCs w:val="20"/>
          <w:lang w:val="fr-BE"/>
        </w:rPr>
        <w:t>L’empreinte carbone des billettes d’aluminium utilisées peut être calculée sur la base d’un projet.</w:t>
      </w:r>
    </w:p>
    <w:p w14:paraId="00318514" w14:textId="77777777" w:rsidR="00896F24" w:rsidRPr="00E6614C" w:rsidRDefault="00896F24" w:rsidP="00896F24">
      <w:pPr>
        <w:pStyle w:val="BodyReynaers"/>
        <w:rPr>
          <w:lang w:val="fr-BE"/>
        </w:rPr>
      </w:pPr>
      <w:r>
        <w:rPr>
          <w:lang w:val="fr-BE"/>
        </w:rPr>
        <w:t>Des copies de ces certificats et rapports de tests doivent pouvoir être présentées immédiatement à la demande de l’architecte.</w:t>
      </w:r>
    </w:p>
    <w:p w14:paraId="06CAEF4A" w14:textId="53E3C61D" w:rsidR="00896F24" w:rsidRPr="00E6614C" w:rsidRDefault="00896F24" w:rsidP="00896F24">
      <w:pPr>
        <w:pStyle w:val="BodyReynaers"/>
        <w:rPr>
          <w:lang w:val="fr-BE"/>
        </w:rPr>
      </w:pPr>
      <w:r>
        <w:rPr>
          <w:lang w:val="fr-BE"/>
        </w:rPr>
        <w:t>Le constructeur doit respecter la norme produit EN 14351-1 en vigueur. Les documents de marquage CE (label CE, déclaration de substances réglementées et déclaration de conformité) doivent pouvoir être présentés, de même qu’un certificat de processus délivré par un organisme notifié belge attestant que la production est conforme à la norme EN 14351-1.</w:t>
      </w:r>
    </w:p>
    <w:p w14:paraId="324AA501" w14:textId="77777777" w:rsidR="006F46D9" w:rsidRPr="00E6614C" w:rsidRDefault="006F46D9" w:rsidP="000F2646">
      <w:pPr>
        <w:pStyle w:val="BodyReynaers"/>
        <w:rPr>
          <w:lang w:val="fr-BE"/>
        </w:rPr>
      </w:pPr>
    </w:p>
    <w:p w14:paraId="74A8E547" w14:textId="77777777" w:rsidR="00A959D3" w:rsidRDefault="00A959D3" w:rsidP="000F2646">
      <w:pPr>
        <w:pStyle w:val="BodyReynaers"/>
        <w:rPr>
          <w:lang w:val="fr-BE"/>
        </w:rPr>
      </w:pPr>
    </w:p>
    <w:p w14:paraId="61110EDF" w14:textId="77777777" w:rsidR="00E6614C" w:rsidRDefault="00E6614C" w:rsidP="000F2646">
      <w:pPr>
        <w:pStyle w:val="BodyReynaers"/>
        <w:rPr>
          <w:lang w:val="fr-BE"/>
        </w:rPr>
      </w:pPr>
    </w:p>
    <w:p w14:paraId="1CBF217A" w14:textId="77777777" w:rsidR="00E6614C" w:rsidRPr="00E6614C" w:rsidRDefault="00E6614C" w:rsidP="000F2646">
      <w:pPr>
        <w:pStyle w:val="BodyReynaers"/>
        <w:rPr>
          <w:lang w:val="fr-BE"/>
        </w:rPr>
      </w:pPr>
    </w:p>
    <w:p w14:paraId="0E70C227" w14:textId="77777777" w:rsidR="007D0E7B" w:rsidRPr="00E6614C" w:rsidRDefault="007D0E7B" w:rsidP="000F2646">
      <w:pPr>
        <w:pStyle w:val="BodyReynaers"/>
        <w:rPr>
          <w:lang w:val="fr-BE"/>
        </w:rPr>
      </w:pPr>
    </w:p>
    <w:p w14:paraId="16D51CE0" w14:textId="77777777" w:rsidR="006F46D9" w:rsidRPr="00CC3A81" w:rsidRDefault="00896F24" w:rsidP="00A959D3">
      <w:pPr>
        <w:pStyle w:val="HeadReynaers"/>
        <w:numPr>
          <w:ilvl w:val="0"/>
          <w:numId w:val="13"/>
        </w:numPr>
        <w:ind w:left="284" w:hanging="284"/>
      </w:pPr>
      <w:r>
        <w:rPr>
          <w:lang w:val="fr-BE"/>
        </w:rPr>
        <w:lastRenderedPageBreak/>
        <w:t>Design</w:t>
      </w:r>
    </w:p>
    <w:p w14:paraId="08C17487" w14:textId="77777777" w:rsidR="0028180F" w:rsidRPr="0028180F" w:rsidRDefault="0028180F" w:rsidP="0028180F">
      <w:pPr>
        <w:pStyle w:val="BodyReynaers"/>
      </w:pPr>
    </w:p>
    <w:p w14:paraId="00A00689" w14:textId="1A9D194E" w:rsidR="00C33D04" w:rsidRPr="00E6614C" w:rsidRDefault="0028180F">
      <w:pPr>
        <w:pStyle w:val="BodyReynaers"/>
        <w:rPr>
          <w:lang w:val="fr-BE"/>
        </w:rPr>
      </w:pPr>
      <w:r>
        <w:rPr>
          <w:lang w:val="fr-BE"/>
        </w:rPr>
        <w:t>Les types de profilés suivants sont possibles : Classique/ Ferro/ Cubic/ Fonctionnel (à choisir)</w:t>
      </w:r>
    </w:p>
    <w:p w14:paraId="16275EAF" w14:textId="77777777" w:rsidR="00C33D04" w:rsidRPr="00E6614C" w:rsidRDefault="00C33D04" w:rsidP="009142D8">
      <w:pPr>
        <w:pStyle w:val="BodyReynaers"/>
        <w:jc w:val="right"/>
        <w:rPr>
          <w:lang w:val="fr-BE"/>
        </w:rPr>
      </w:pPr>
    </w:p>
    <w:p w14:paraId="7F6819CB" w14:textId="77777777" w:rsidR="007D0E7B" w:rsidRPr="00E6614C" w:rsidRDefault="007D0E7B">
      <w:pPr>
        <w:pStyle w:val="BodyReynaers"/>
        <w:rPr>
          <w:lang w:val="fr-BE"/>
        </w:rPr>
      </w:pPr>
    </w:p>
    <w:p w14:paraId="57B26B41" w14:textId="5DFDF761" w:rsidR="007D0E7B" w:rsidRPr="00CC3A81" w:rsidRDefault="00AF2123" w:rsidP="00222A7E">
      <w:pPr>
        <w:pStyle w:val="BodyReynaers"/>
        <w:numPr>
          <w:ilvl w:val="1"/>
          <w:numId w:val="13"/>
        </w:numPr>
        <w:rPr>
          <w:b/>
          <w:sz w:val="22"/>
          <w:szCs w:val="22"/>
        </w:rPr>
      </w:pPr>
      <w:r>
        <w:rPr>
          <w:b/>
          <w:bCs/>
          <w:sz w:val="22"/>
          <w:szCs w:val="22"/>
          <w:lang w:val="fr-BE"/>
        </w:rPr>
        <w:t xml:space="preserve">SLIMLINE 38 </w:t>
      </w:r>
      <w:proofErr w:type="spellStart"/>
      <w:r>
        <w:rPr>
          <w:b/>
          <w:bCs/>
          <w:sz w:val="22"/>
          <w:szCs w:val="22"/>
          <w:lang w:val="fr-BE"/>
        </w:rPr>
        <w:t>Classic</w:t>
      </w:r>
      <w:proofErr w:type="spellEnd"/>
    </w:p>
    <w:p w14:paraId="72C9916C" w14:textId="77777777" w:rsidR="00222A7E" w:rsidRDefault="00222A7E" w:rsidP="00222A7E">
      <w:pPr>
        <w:pStyle w:val="BodyReynaers"/>
        <w:ind w:left="720"/>
        <w:rPr>
          <w:b/>
        </w:rPr>
      </w:pPr>
    </w:p>
    <w:p w14:paraId="6A071ABD" w14:textId="77777777" w:rsidR="00596841" w:rsidRDefault="00596841">
      <w:pPr>
        <w:pStyle w:val="BodyReynaers"/>
        <w:rPr>
          <w:sz w:val="18"/>
          <w:szCs w:val="18"/>
        </w:rPr>
      </w:pPr>
    </w:p>
    <w:p w14:paraId="2D99B49B" w14:textId="08CEFACC" w:rsidR="00222A7E" w:rsidRPr="00E6614C" w:rsidRDefault="007D0E7B">
      <w:pPr>
        <w:pStyle w:val="BodyReynaers"/>
        <w:rPr>
          <w:lang w:val="fr-BE"/>
        </w:rPr>
      </w:pPr>
      <w:r>
        <w:rPr>
          <w:lang w:val="fr-BE"/>
        </w:rPr>
        <w:t>Les profilés en aluminium à isolation thermique ont une profondeur de construction de 99 mm pour le dormant et les traverses et de 86 mm pour l’ouvrant. Le profilé ouvrant est en retrait de 23 mm par rapport au dormant. La parclose a un aspect rectangulaire. Le système permet de poser des épaisseurs de vitrage jusqu’à 55 mm. Les parcloses (14 mm de hauteur) sont toujours dans le même plan que le cadre ou l’ouvrant. La combinaison cadre-ouvrant la plus mince a une largeur visible de 66,5 mm. La traverse la plus mince a une largeur visible de 48 mm. La pose d’un joint central HI et d’un joint Pex entre le vitrage et le cadre ou le profilé ouvrant permet d’obtenir une meilleure isolation. (SL38 HI Classic)</w:t>
      </w:r>
    </w:p>
    <w:p w14:paraId="7CB26004" w14:textId="77777777" w:rsidR="00B37323" w:rsidRPr="00E6614C" w:rsidRDefault="00B40FB6">
      <w:pPr>
        <w:pStyle w:val="BodyReynaers"/>
        <w:rPr>
          <w:lang w:val="fr-BE"/>
        </w:rPr>
      </w:pPr>
      <w:r>
        <w:rPr>
          <w:lang w:val="fr-BE"/>
        </w:rPr>
        <w:t>Les profilés disponibles peuvent être utilisés pour construire des fenêtres et portes ouvrant vers l’intérieur et vers l’extérieur.</w:t>
      </w:r>
    </w:p>
    <w:p w14:paraId="621A851E" w14:textId="77777777" w:rsidR="00222A7E" w:rsidRPr="00E6614C" w:rsidRDefault="00B40FB6">
      <w:pPr>
        <w:pStyle w:val="BodyReynaers"/>
        <w:rPr>
          <w:lang w:val="fr-BE"/>
        </w:rPr>
      </w:pPr>
      <w:r>
        <w:rPr>
          <w:lang w:val="fr-BE"/>
        </w:rPr>
        <w:t>Le système est équipé de 3 joints, à savoir :</w:t>
      </w:r>
      <w:r>
        <w:rPr>
          <w:lang w:val="fr-BE"/>
        </w:rPr>
        <w:tab/>
        <w:t>-un joint de butée à l’extérieur</w:t>
      </w:r>
    </w:p>
    <w:p w14:paraId="2E71BFEB" w14:textId="77777777" w:rsidR="00B40FB6" w:rsidRPr="00E6614C" w:rsidRDefault="00B40FB6">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t>-un joint central (standard ou HI)</w:t>
      </w:r>
    </w:p>
    <w:p w14:paraId="5CDC630D" w14:textId="77777777" w:rsidR="00B40FB6" w:rsidRPr="00E6614C" w:rsidRDefault="00B40FB6">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t>-un joint acoustique à l’intérieur</w:t>
      </w:r>
    </w:p>
    <w:p w14:paraId="0DD0CAE8" w14:textId="3A244C72" w:rsidR="00B40FB6" w:rsidRPr="00E6614C" w:rsidRDefault="00CC3A81">
      <w:pPr>
        <w:pStyle w:val="BodyReynaers"/>
        <w:rPr>
          <w:lang w:val="fr-BE"/>
        </w:rPr>
      </w:pPr>
      <w:r>
        <w:rPr>
          <w:lang w:val="fr-BE"/>
        </w:rPr>
        <w:t>Le profilé ouvrant est choisi en fonction des dimensions et du poids du vantail. La hauteur d’ouvrant maximale est de 2 800 </w:t>
      </w:r>
      <w:proofErr w:type="spellStart"/>
      <w:r>
        <w:rPr>
          <w:lang w:val="fr-BE"/>
        </w:rPr>
        <w:t>mm.</w:t>
      </w:r>
      <w:proofErr w:type="spellEnd"/>
    </w:p>
    <w:p w14:paraId="1E04F050" w14:textId="35800753" w:rsidR="00B37323" w:rsidRPr="00E6614C" w:rsidRDefault="002F4DF5">
      <w:pPr>
        <w:pStyle w:val="BodyReynaers"/>
        <w:rPr>
          <w:b/>
          <w:bCs/>
          <w:lang w:val="fr-BE"/>
        </w:rPr>
      </w:pPr>
      <w:r>
        <w:rPr>
          <w:b/>
          <w:bCs/>
          <w:lang w:val="fr-BE"/>
        </w:rPr>
        <w:t>Le petit bois collé (30 mm de large/20 mm de large/17 mm de large) à l’extérieur présente le même design que le cadre ou le profilé ouvrant et est également fixé mécaniquement à l’aide d’une vis de pression. À l’intérieur, le petit bois est collé et présente une forme rectangulaire.</w:t>
      </w:r>
    </w:p>
    <w:p w14:paraId="3E83F239" w14:textId="77777777" w:rsidR="00B40FB6" w:rsidRPr="00E6614C" w:rsidRDefault="00B40FB6">
      <w:pPr>
        <w:pStyle w:val="BodyReynaers"/>
        <w:rPr>
          <w:sz w:val="18"/>
          <w:szCs w:val="18"/>
          <w:lang w:val="fr-BE"/>
        </w:rPr>
      </w:pPr>
    </w:p>
    <w:p w14:paraId="66F04148" w14:textId="77777777" w:rsidR="00256ED1" w:rsidRPr="00E6614C" w:rsidRDefault="00256ED1">
      <w:pPr>
        <w:pStyle w:val="BodyReynaers"/>
        <w:rPr>
          <w:sz w:val="18"/>
          <w:szCs w:val="18"/>
          <w:lang w:val="fr-BE"/>
        </w:rPr>
      </w:pPr>
    </w:p>
    <w:tbl>
      <w:tblPr>
        <w:tblStyle w:val="TableGrid"/>
        <w:tblW w:w="0" w:type="auto"/>
        <w:tblLook w:val="04A0" w:firstRow="1" w:lastRow="0" w:firstColumn="1" w:lastColumn="0" w:noHBand="0" w:noVBand="1"/>
      </w:tblPr>
      <w:tblGrid>
        <w:gridCol w:w="5157"/>
        <w:gridCol w:w="5038"/>
      </w:tblGrid>
      <w:tr w:rsidR="00256ED1" w14:paraId="1BDCB073" w14:textId="77777777" w:rsidTr="00256ED1">
        <w:tc>
          <w:tcPr>
            <w:tcW w:w="5172" w:type="dxa"/>
          </w:tcPr>
          <w:p w14:paraId="2A05596C" w14:textId="77777777" w:rsidR="00256ED1" w:rsidRDefault="00256ED1">
            <w:pPr>
              <w:pStyle w:val="BodyReynaers"/>
              <w:rPr>
                <w:sz w:val="18"/>
                <w:szCs w:val="18"/>
              </w:rPr>
            </w:pPr>
            <w:r>
              <w:rPr>
                <w:b/>
                <w:bCs/>
                <w:noProof/>
                <w:lang w:val="fr-BE"/>
              </w:rPr>
              <w:drawing>
                <wp:inline distT="0" distB="0" distL="0" distR="0" wp14:anchorId="37B439D0" wp14:editId="181AA008">
                  <wp:extent cx="3022600" cy="256032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22600" cy="2560320"/>
                          </a:xfrm>
                          <a:prstGeom prst="rect">
                            <a:avLst/>
                          </a:prstGeom>
                          <a:noFill/>
                          <a:ln w="9525">
                            <a:noFill/>
                            <a:miter lim="800000"/>
                            <a:headEnd/>
                            <a:tailEnd/>
                          </a:ln>
                        </pic:spPr>
                      </pic:pic>
                    </a:graphicData>
                  </a:graphic>
                </wp:inline>
              </w:drawing>
            </w:r>
          </w:p>
        </w:tc>
        <w:tc>
          <w:tcPr>
            <w:tcW w:w="5173" w:type="dxa"/>
          </w:tcPr>
          <w:p w14:paraId="2A445E26" w14:textId="77777777" w:rsidR="00256ED1" w:rsidRDefault="00256ED1">
            <w:pPr>
              <w:pStyle w:val="BodyReynaers"/>
              <w:rPr>
                <w:sz w:val="18"/>
                <w:szCs w:val="18"/>
              </w:rPr>
            </w:pPr>
            <w:r>
              <w:rPr>
                <w:noProof/>
                <w:sz w:val="18"/>
                <w:szCs w:val="18"/>
                <w:lang w:val="fr-BE"/>
              </w:rPr>
              <w:t xml:space="preserve">            </w:t>
            </w:r>
            <w:r>
              <w:rPr>
                <w:noProof/>
                <w:sz w:val="18"/>
                <w:szCs w:val="18"/>
                <w:lang w:val="fr-BE"/>
              </w:rPr>
              <w:drawing>
                <wp:inline distT="0" distB="0" distL="0" distR="0" wp14:anchorId="507A009D" wp14:editId="7376593B">
                  <wp:extent cx="2285263" cy="2596890"/>
                  <wp:effectExtent l="0" t="0" r="0" b="0"/>
                  <wp:docPr id="7" name="Picture 7" descr="U:\Shared\ZV\SL 38\SL 38-HI_Classic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ZV\SL 38\SL 38-HI_Classic_de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054" cy="2608016"/>
                          </a:xfrm>
                          <a:prstGeom prst="rect">
                            <a:avLst/>
                          </a:prstGeom>
                          <a:noFill/>
                          <a:ln>
                            <a:noFill/>
                          </a:ln>
                        </pic:spPr>
                      </pic:pic>
                    </a:graphicData>
                  </a:graphic>
                </wp:inline>
              </w:drawing>
            </w:r>
          </w:p>
        </w:tc>
      </w:tr>
    </w:tbl>
    <w:p w14:paraId="7C69DAAE" w14:textId="77777777" w:rsidR="00256ED1" w:rsidRDefault="00256ED1">
      <w:pPr>
        <w:pStyle w:val="BodyReynaers"/>
        <w:rPr>
          <w:sz w:val="18"/>
          <w:szCs w:val="18"/>
        </w:rPr>
      </w:pPr>
    </w:p>
    <w:p w14:paraId="03F73A2E" w14:textId="77777777" w:rsidR="00CC3A81" w:rsidRDefault="00CC3A81">
      <w:pPr>
        <w:pStyle w:val="BodyReynaers"/>
        <w:rPr>
          <w:sz w:val="18"/>
          <w:szCs w:val="18"/>
        </w:rPr>
      </w:pPr>
    </w:p>
    <w:tbl>
      <w:tblPr>
        <w:tblStyle w:val="TableGrid"/>
        <w:tblW w:w="0" w:type="auto"/>
        <w:tblLook w:val="04A0" w:firstRow="1" w:lastRow="0" w:firstColumn="1" w:lastColumn="0" w:noHBand="0" w:noVBand="1"/>
      </w:tblPr>
      <w:tblGrid>
        <w:gridCol w:w="3406"/>
        <w:gridCol w:w="3396"/>
        <w:gridCol w:w="3393"/>
      </w:tblGrid>
      <w:tr w:rsidR="002B4755" w14:paraId="4D6FBF17" w14:textId="77777777" w:rsidTr="0011739D">
        <w:tc>
          <w:tcPr>
            <w:tcW w:w="3448" w:type="dxa"/>
          </w:tcPr>
          <w:p w14:paraId="3E7F98A7" w14:textId="77777777" w:rsidR="002B4755" w:rsidRPr="0065632E" w:rsidRDefault="002B4755" w:rsidP="0011739D">
            <w:pPr>
              <w:pStyle w:val="BodyReynaers"/>
              <w:rPr>
                <w:b/>
              </w:rPr>
            </w:pPr>
            <w:r>
              <w:rPr>
                <w:b/>
                <w:bCs/>
                <w:lang w:val="fr-BE"/>
              </w:rPr>
              <w:t>Performances thermiques</w:t>
            </w:r>
          </w:p>
        </w:tc>
        <w:tc>
          <w:tcPr>
            <w:tcW w:w="3448" w:type="dxa"/>
          </w:tcPr>
          <w:p w14:paraId="4010235F" w14:textId="77777777" w:rsidR="002B4755" w:rsidRPr="0065632E" w:rsidRDefault="002B4755" w:rsidP="0011739D">
            <w:pPr>
              <w:pStyle w:val="BodyReynaers"/>
              <w:rPr>
                <w:b/>
              </w:rPr>
            </w:pPr>
            <w:r>
              <w:rPr>
                <w:b/>
                <w:bCs/>
                <w:lang w:val="fr-BE"/>
              </w:rPr>
              <w:t>Fixe</w:t>
            </w:r>
          </w:p>
        </w:tc>
        <w:tc>
          <w:tcPr>
            <w:tcW w:w="3449" w:type="dxa"/>
          </w:tcPr>
          <w:p w14:paraId="4629D225" w14:textId="77777777" w:rsidR="002B4755" w:rsidRPr="0065632E" w:rsidRDefault="002B4755" w:rsidP="002B4755">
            <w:pPr>
              <w:pStyle w:val="BodyReynaers"/>
              <w:rPr>
                <w:b/>
              </w:rPr>
            </w:pPr>
            <w:r>
              <w:rPr>
                <w:b/>
                <w:bCs/>
                <w:lang w:val="fr-BE"/>
              </w:rPr>
              <w:t>Ouvrant</w:t>
            </w:r>
          </w:p>
        </w:tc>
      </w:tr>
      <w:tr w:rsidR="002B4755" w14:paraId="0B99E357" w14:textId="77777777" w:rsidTr="0011739D">
        <w:tc>
          <w:tcPr>
            <w:tcW w:w="3448" w:type="dxa"/>
          </w:tcPr>
          <w:p w14:paraId="5302B38A" w14:textId="77777777" w:rsidR="002B4755" w:rsidRDefault="002B4755" w:rsidP="0011739D">
            <w:pPr>
              <w:pStyle w:val="BodyReynaers"/>
            </w:pPr>
            <w:r>
              <w:rPr>
                <w:lang w:val="fr-BE"/>
              </w:rPr>
              <w:t>SL38</w:t>
            </w:r>
          </w:p>
        </w:tc>
        <w:tc>
          <w:tcPr>
            <w:tcW w:w="3448" w:type="dxa"/>
          </w:tcPr>
          <w:p w14:paraId="29AE9B56" w14:textId="77777777" w:rsidR="002B4755" w:rsidRDefault="00EB4CFE" w:rsidP="00EB4CFE">
            <w:pPr>
              <w:pStyle w:val="BodyReynaers"/>
            </w:pPr>
            <w:r>
              <w:rPr>
                <w:lang w:val="fr-BE"/>
              </w:rPr>
              <w:t>2,2</w:t>
            </w:r>
            <w:r>
              <w:rPr>
                <w:lang w:val="fr-BE"/>
              </w:rPr>
              <w:sym w:font="Wingdings" w:char="F0E0"/>
            </w:r>
            <w:r>
              <w:rPr>
                <w:lang w:val="fr-BE"/>
              </w:rPr>
              <w:t xml:space="preserve"> 2,4 W/m²K</w:t>
            </w:r>
          </w:p>
        </w:tc>
        <w:tc>
          <w:tcPr>
            <w:tcW w:w="3449" w:type="dxa"/>
          </w:tcPr>
          <w:p w14:paraId="2A8A02CB" w14:textId="77777777" w:rsidR="002B4755" w:rsidRDefault="00E6041B" w:rsidP="00E6041B">
            <w:pPr>
              <w:pStyle w:val="BodyReynaers"/>
            </w:pPr>
            <w:r>
              <w:rPr>
                <w:lang w:val="fr-BE"/>
              </w:rPr>
              <w:t>2,2</w:t>
            </w:r>
            <w:r>
              <w:rPr>
                <w:lang w:val="fr-BE"/>
              </w:rPr>
              <w:sym w:font="Wingdings" w:char="F0E0"/>
            </w:r>
            <w:r>
              <w:rPr>
                <w:lang w:val="fr-BE"/>
              </w:rPr>
              <w:t xml:space="preserve"> 2,5 W/m²K</w:t>
            </w:r>
          </w:p>
        </w:tc>
      </w:tr>
      <w:tr w:rsidR="002B4755" w14:paraId="19C6280D" w14:textId="77777777" w:rsidTr="0011739D">
        <w:tc>
          <w:tcPr>
            <w:tcW w:w="3448" w:type="dxa"/>
          </w:tcPr>
          <w:p w14:paraId="29B33FEC" w14:textId="77777777" w:rsidR="002B4755" w:rsidRDefault="002B4755" w:rsidP="0011739D">
            <w:pPr>
              <w:pStyle w:val="BodyReynaers"/>
            </w:pPr>
            <w:r>
              <w:rPr>
                <w:lang w:val="fr-BE"/>
              </w:rPr>
              <w:t>SL38 HI</w:t>
            </w:r>
          </w:p>
        </w:tc>
        <w:tc>
          <w:tcPr>
            <w:tcW w:w="3448" w:type="dxa"/>
          </w:tcPr>
          <w:p w14:paraId="5CA806DE" w14:textId="77777777" w:rsidR="002B4755" w:rsidRDefault="002B4755" w:rsidP="00EB4CFE">
            <w:pPr>
              <w:pStyle w:val="BodyReynaers"/>
            </w:pPr>
            <w:r>
              <w:rPr>
                <w:lang w:val="fr-BE"/>
              </w:rPr>
              <w:t>1,5</w:t>
            </w:r>
            <w:r>
              <w:rPr>
                <w:lang w:val="fr-BE"/>
              </w:rPr>
              <w:sym w:font="Wingdings" w:char="F0E0"/>
            </w:r>
            <w:r>
              <w:rPr>
                <w:lang w:val="fr-BE"/>
              </w:rPr>
              <w:t xml:space="preserve"> 1,8 W/m²K</w:t>
            </w:r>
          </w:p>
        </w:tc>
        <w:tc>
          <w:tcPr>
            <w:tcW w:w="3449" w:type="dxa"/>
          </w:tcPr>
          <w:p w14:paraId="351C4D16" w14:textId="77777777" w:rsidR="002B4755" w:rsidRDefault="002B4755" w:rsidP="00E6041B">
            <w:pPr>
              <w:pStyle w:val="BodyReynaers"/>
            </w:pPr>
            <w:r>
              <w:rPr>
                <w:lang w:val="fr-BE"/>
              </w:rPr>
              <w:t>1,8</w:t>
            </w:r>
            <w:r>
              <w:rPr>
                <w:lang w:val="fr-BE"/>
              </w:rPr>
              <w:sym w:font="Wingdings" w:char="F0E0"/>
            </w:r>
            <w:r>
              <w:rPr>
                <w:lang w:val="fr-BE"/>
              </w:rPr>
              <w:t xml:space="preserve"> 2,0 W/m²K</w:t>
            </w:r>
          </w:p>
        </w:tc>
      </w:tr>
    </w:tbl>
    <w:p w14:paraId="61FB3324" w14:textId="77777777" w:rsidR="00D70BE2" w:rsidRDefault="00D70BE2">
      <w:pPr>
        <w:pStyle w:val="BodyReynaers"/>
        <w:rPr>
          <w:sz w:val="18"/>
          <w:szCs w:val="18"/>
        </w:rPr>
      </w:pPr>
    </w:p>
    <w:p w14:paraId="7CE5E3A9" w14:textId="77777777" w:rsidR="00222A7E" w:rsidRDefault="00222A7E">
      <w:pPr>
        <w:pStyle w:val="BodyReynaers"/>
        <w:rPr>
          <w:sz w:val="18"/>
          <w:szCs w:val="18"/>
        </w:rPr>
        <w:sectPr w:rsidR="00222A7E">
          <w:headerReference w:type="default" r:id="rId9"/>
          <w:footerReference w:type="default" r:id="rId10"/>
          <w:type w:val="continuous"/>
          <w:pgSz w:w="11906" w:h="16838"/>
          <w:pgMar w:top="567" w:right="567" w:bottom="851" w:left="1134" w:header="0" w:footer="284" w:gutter="0"/>
          <w:cols w:space="709"/>
        </w:sectPr>
      </w:pPr>
    </w:p>
    <w:p w14:paraId="1A5BC6B4" w14:textId="77777777" w:rsidR="007B71D8" w:rsidRPr="007B71D8" w:rsidRDefault="007B71D8">
      <w:pPr>
        <w:pStyle w:val="BodyReynaers"/>
        <w:rPr>
          <w:b/>
        </w:rPr>
      </w:pPr>
    </w:p>
    <w:p w14:paraId="4DE2A80E" w14:textId="77777777" w:rsidR="00E72FB6" w:rsidRDefault="00E72FB6">
      <w:pPr>
        <w:pStyle w:val="BodyReynaers"/>
        <w:rPr>
          <w:sz w:val="18"/>
          <w:szCs w:val="18"/>
        </w:rPr>
      </w:pPr>
    </w:p>
    <w:p w14:paraId="0B55F190" w14:textId="77777777" w:rsidR="00E72FB6" w:rsidRPr="00E72FB6" w:rsidRDefault="00E72FB6" w:rsidP="00E72FB6">
      <w:pPr>
        <w:pStyle w:val="BodyReynaers"/>
        <w:sectPr w:rsidR="00E72FB6"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5103"/>
        <w:gridCol w:w="5092"/>
      </w:tblGrid>
      <w:tr w:rsidR="00BE15BB" w14:paraId="0BF820E3" w14:textId="77777777" w:rsidTr="0011739D">
        <w:tc>
          <w:tcPr>
            <w:tcW w:w="5172" w:type="dxa"/>
          </w:tcPr>
          <w:p w14:paraId="7B20D7EF" w14:textId="77777777" w:rsidR="00BE15BB" w:rsidRPr="00453A7A" w:rsidRDefault="00BE15BB" w:rsidP="0011739D">
            <w:pPr>
              <w:pStyle w:val="BodyReynaers"/>
              <w:rPr>
                <w:b/>
              </w:rPr>
            </w:pPr>
            <w:r>
              <w:rPr>
                <w:b/>
                <w:bCs/>
                <w:lang w:val="fr-BE"/>
              </w:rPr>
              <w:t>Performances AEV</w:t>
            </w:r>
          </w:p>
        </w:tc>
        <w:tc>
          <w:tcPr>
            <w:tcW w:w="5173" w:type="dxa"/>
          </w:tcPr>
          <w:p w14:paraId="3608D5A0" w14:textId="77777777" w:rsidR="00BE15BB" w:rsidRPr="00453A7A" w:rsidRDefault="00BE15BB" w:rsidP="0011739D">
            <w:pPr>
              <w:pStyle w:val="BodyReynaers"/>
              <w:rPr>
                <w:b/>
              </w:rPr>
            </w:pPr>
            <w:r>
              <w:rPr>
                <w:b/>
                <w:bCs/>
                <w:lang w:val="fr-BE"/>
              </w:rPr>
              <w:t>Classe</w:t>
            </w:r>
          </w:p>
        </w:tc>
      </w:tr>
      <w:tr w:rsidR="00BE15BB" w14:paraId="43184615" w14:textId="77777777" w:rsidTr="0011739D">
        <w:tc>
          <w:tcPr>
            <w:tcW w:w="5172" w:type="dxa"/>
          </w:tcPr>
          <w:p w14:paraId="49125C10" w14:textId="77777777" w:rsidR="00BE15BB" w:rsidRDefault="00BE15BB" w:rsidP="0011739D">
            <w:pPr>
              <w:pStyle w:val="BodyReynaers"/>
            </w:pPr>
            <w:r>
              <w:rPr>
                <w:lang w:val="fr-BE"/>
              </w:rPr>
              <w:t>Étanchéité à l’air EN 12207</w:t>
            </w:r>
          </w:p>
        </w:tc>
        <w:tc>
          <w:tcPr>
            <w:tcW w:w="5173" w:type="dxa"/>
          </w:tcPr>
          <w:p w14:paraId="6062A31C" w14:textId="77777777" w:rsidR="00BE15BB" w:rsidRDefault="00BE15BB" w:rsidP="0011739D">
            <w:pPr>
              <w:pStyle w:val="BodyReynaers"/>
            </w:pPr>
            <w:r>
              <w:rPr>
                <w:lang w:val="fr-BE"/>
              </w:rPr>
              <w:t>classe 4</w:t>
            </w:r>
          </w:p>
        </w:tc>
      </w:tr>
      <w:tr w:rsidR="00BE15BB" w:rsidRPr="00BE15BB" w14:paraId="00B2BAFA" w14:textId="77777777" w:rsidTr="0011739D">
        <w:tc>
          <w:tcPr>
            <w:tcW w:w="5172" w:type="dxa"/>
          </w:tcPr>
          <w:p w14:paraId="15457676" w14:textId="77777777" w:rsidR="00BE15BB" w:rsidRDefault="00BE15BB" w:rsidP="0011739D">
            <w:pPr>
              <w:pStyle w:val="BodyReynaers"/>
            </w:pPr>
            <w:r>
              <w:rPr>
                <w:lang w:val="fr-BE"/>
              </w:rPr>
              <w:t>Imperméabilité EN12208</w:t>
            </w:r>
          </w:p>
        </w:tc>
        <w:tc>
          <w:tcPr>
            <w:tcW w:w="5173" w:type="dxa"/>
          </w:tcPr>
          <w:p w14:paraId="24DE56C0" w14:textId="77777777" w:rsidR="00BE15BB" w:rsidRPr="00E315D4" w:rsidRDefault="00BE15BB" w:rsidP="00BE15BB">
            <w:pPr>
              <w:pStyle w:val="BodyReynaers"/>
            </w:pPr>
            <w:r>
              <w:rPr>
                <w:lang w:val="fr-BE"/>
              </w:rPr>
              <w:t xml:space="preserve">classe 9A                    </w:t>
            </w:r>
          </w:p>
        </w:tc>
      </w:tr>
      <w:tr w:rsidR="00BE15BB" w14:paraId="5A85D556" w14:textId="77777777" w:rsidTr="0011739D">
        <w:tc>
          <w:tcPr>
            <w:tcW w:w="5172" w:type="dxa"/>
          </w:tcPr>
          <w:p w14:paraId="63BBB746" w14:textId="77777777" w:rsidR="00BE15BB" w:rsidRDefault="00BE15BB" w:rsidP="0011739D">
            <w:pPr>
              <w:pStyle w:val="BodyReynaers"/>
            </w:pPr>
            <w:r>
              <w:rPr>
                <w:lang w:val="fr-BE"/>
              </w:rPr>
              <w:t>Résistance au vent EN12210</w:t>
            </w:r>
            <w:r>
              <w:rPr>
                <w:lang w:val="fr-BE"/>
              </w:rPr>
              <w:tab/>
              <w:t> :</w:t>
            </w:r>
          </w:p>
        </w:tc>
        <w:tc>
          <w:tcPr>
            <w:tcW w:w="5173" w:type="dxa"/>
          </w:tcPr>
          <w:p w14:paraId="3372E9F3" w14:textId="77777777" w:rsidR="00BE15BB" w:rsidRDefault="00BE15BB" w:rsidP="0011739D">
            <w:pPr>
              <w:pStyle w:val="BodyReynaers"/>
            </w:pPr>
            <w:r>
              <w:rPr>
                <w:lang w:val="fr-BE"/>
              </w:rPr>
              <w:t>C4</w:t>
            </w:r>
          </w:p>
        </w:tc>
      </w:tr>
    </w:tbl>
    <w:p w14:paraId="5B5617B6" w14:textId="77777777" w:rsidR="00596841" w:rsidRDefault="00596841" w:rsidP="00596841">
      <w:pPr>
        <w:pStyle w:val="HeadReynaers"/>
        <w:ind w:firstLine="133"/>
        <w:rPr>
          <w:sz w:val="20"/>
          <w:szCs w:val="20"/>
        </w:rPr>
      </w:pPr>
    </w:p>
    <w:p w14:paraId="10D8884C" w14:textId="77777777" w:rsidR="00264C97" w:rsidRPr="00264C97" w:rsidRDefault="00264C97" w:rsidP="00264C97">
      <w:pPr>
        <w:pStyle w:val="BodyReynaers"/>
      </w:pPr>
    </w:p>
    <w:tbl>
      <w:tblPr>
        <w:tblStyle w:val="TableGrid"/>
        <w:tblW w:w="0" w:type="auto"/>
        <w:tblLook w:val="04A0" w:firstRow="1" w:lastRow="0" w:firstColumn="1" w:lastColumn="0" w:noHBand="0" w:noVBand="1"/>
      </w:tblPr>
      <w:tblGrid>
        <w:gridCol w:w="3409"/>
        <w:gridCol w:w="3393"/>
        <w:gridCol w:w="3393"/>
      </w:tblGrid>
      <w:tr w:rsidR="00BE15BB" w14:paraId="677F0366" w14:textId="77777777" w:rsidTr="0011739D">
        <w:tc>
          <w:tcPr>
            <w:tcW w:w="3448" w:type="dxa"/>
          </w:tcPr>
          <w:p w14:paraId="5DF183A7" w14:textId="77777777" w:rsidR="00BE15BB" w:rsidRDefault="00BE15BB" w:rsidP="0011739D">
            <w:pPr>
              <w:pStyle w:val="BodyReynaers"/>
            </w:pPr>
            <w:r>
              <w:rPr>
                <w:b/>
                <w:bCs/>
                <w:lang w:val="fr-BE"/>
              </w:rPr>
              <w:t>Performances acoustiques</w:t>
            </w:r>
          </w:p>
        </w:tc>
        <w:tc>
          <w:tcPr>
            <w:tcW w:w="3448" w:type="dxa"/>
          </w:tcPr>
          <w:p w14:paraId="155498C7" w14:textId="77777777" w:rsidR="00BE15BB" w:rsidRDefault="00BE15BB" w:rsidP="0011739D">
            <w:pPr>
              <w:pStyle w:val="BodyReynaers"/>
            </w:pPr>
            <w:r>
              <w:rPr>
                <w:lang w:val="fr-BE"/>
              </w:rPr>
              <w:t>Verre</w:t>
            </w:r>
          </w:p>
        </w:tc>
        <w:tc>
          <w:tcPr>
            <w:tcW w:w="3449" w:type="dxa"/>
          </w:tcPr>
          <w:p w14:paraId="6975CE7A" w14:textId="77777777" w:rsidR="00BE15BB" w:rsidRDefault="00BE15BB" w:rsidP="0011739D">
            <w:pPr>
              <w:pStyle w:val="BodyReynaers"/>
            </w:pPr>
            <w:r>
              <w:rPr>
                <w:lang w:val="fr-BE"/>
              </w:rPr>
              <w:t>Total</w:t>
            </w:r>
          </w:p>
        </w:tc>
      </w:tr>
      <w:tr w:rsidR="00BE15BB" w14:paraId="08B39886" w14:textId="77777777" w:rsidTr="0011739D">
        <w:tc>
          <w:tcPr>
            <w:tcW w:w="3448" w:type="dxa"/>
          </w:tcPr>
          <w:p w14:paraId="0EB23B2C" w14:textId="77777777" w:rsidR="00BE15BB" w:rsidRDefault="00BE15BB" w:rsidP="0011739D">
            <w:pPr>
              <w:pStyle w:val="BodyReynaers"/>
            </w:pPr>
            <w:r>
              <w:rPr>
                <w:lang w:val="fr-BE"/>
              </w:rPr>
              <w:t>Rw (C;Ctr)</w:t>
            </w:r>
          </w:p>
        </w:tc>
        <w:tc>
          <w:tcPr>
            <w:tcW w:w="3448" w:type="dxa"/>
          </w:tcPr>
          <w:p w14:paraId="6694B5AA" w14:textId="77777777" w:rsidR="00BE15BB" w:rsidRDefault="00BE15BB" w:rsidP="00BE15BB">
            <w:pPr>
              <w:pStyle w:val="BodyReynaers"/>
            </w:pPr>
            <w:r>
              <w:rPr>
                <w:lang w:val="fr-BE"/>
              </w:rPr>
              <w:t>50 (-3;-8) db</w:t>
            </w:r>
          </w:p>
        </w:tc>
        <w:tc>
          <w:tcPr>
            <w:tcW w:w="3449" w:type="dxa"/>
          </w:tcPr>
          <w:p w14:paraId="720A1AD0" w14:textId="77777777" w:rsidR="00BE15BB" w:rsidRDefault="00BE15BB" w:rsidP="00BE15BB">
            <w:pPr>
              <w:pStyle w:val="BodyReynaers"/>
            </w:pPr>
            <w:r>
              <w:rPr>
                <w:lang w:val="fr-BE"/>
              </w:rPr>
              <w:t>45 (-1;-5) db</w:t>
            </w:r>
          </w:p>
        </w:tc>
      </w:tr>
    </w:tbl>
    <w:p w14:paraId="39271206" w14:textId="77777777" w:rsidR="00222A7E" w:rsidRDefault="00222A7E">
      <w:pPr>
        <w:pStyle w:val="BodyReynaers"/>
      </w:pPr>
    </w:p>
    <w:p w14:paraId="72C83F5C" w14:textId="77777777" w:rsidR="00E6614C" w:rsidRDefault="00E6614C">
      <w:pPr>
        <w:pStyle w:val="BodyReynaers"/>
      </w:pPr>
    </w:p>
    <w:p w14:paraId="2AEB33C4" w14:textId="586B4F2D" w:rsidR="00CC3A81" w:rsidRPr="00CC3A81" w:rsidRDefault="00AF2123" w:rsidP="00CC3A81">
      <w:pPr>
        <w:pStyle w:val="BodyReynaers"/>
        <w:numPr>
          <w:ilvl w:val="1"/>
          <w:numId w:val="13"/>
        </w:numPr>
        <w:rPr>
          <w:b/>
          <w:sz w:val="22"/>
          <w:szCs w:val="22"/>
        </w:rPr>
      </w:pPr>
      <w:r>
        <w:rPr>
          <w:b/>
          <w:bCs/>
          <w:sz w:val="22"/>
          <w:szCs w:val="22"/>
          <w:lang w:val="fr-BE"/>
        </w:rPr>
        <w:t>SLIMLINE 38 Cubic</w:t>
      </w:r>
    </w:p>
    <w:p w14:paraId="1C2DB9E7" w14:textId="77777777" w:rsidR="00CC3A81" w:rsidRDefault="00CC3A81" w:rsidP="00CC3A81">
      <w:pPr>
        <w:pStyle w:val="BodyReynaers"/>
        <w:ind w:left="720"/>
        <w:rPr>
          <w:b/>
        </w:rPr>
      </w:pPr>
    </w:p>
    <w:p w14:paraId="21418246" w14:textId="77777777" w:rsidR="00CC3A81" w:rsidRDefault="00CC3A81" w:rsidP="00CC3A81">
      <w:pPr>
        <w:pStyle w:val="BodyReynaers"/>
        <w:rPr>
          <w:sz w:val="18"/>
          <w:szCs w:val="18"/>
        </w:rPr>
      </w:pPr>
    </w:p>
    <w:p w14:paraId="692F8979" w14:textId="77777777" w:rsidR="00CC3A81" w:rsidRDefault="00CC3A81" w:rsidP="00CC3A81">
      <w:pPr>
        <w:pStyle w:val="BodyReynaers"/>
        <w:rPr>
          <w:sz w:val="18"/>
          <w:szCs w:val="18"/>
        </w:rPr>
      </w:pPr>
    </w:p>
    <w:p w14:paraId="5FB9E330" w14:textId="7D3DD035" w:rsidR="00CC3A81" w:rsidRPr="00E6614C" w:rsidRDefault="00CC3A81" w:rsidP="00CC3A81">
      <w:pPr>
        <w:pStyle w:val="BodyReynaers"/>
        <w:rPr>
          <w:lang w:val="fr-BE"/>
        </w:rPr>
      </w:pPr>
      <w:r>
        <w:rPr>
          <w:lang w:val="fr-BE"/>
        </w:rPr>
        <w:t>Les profilés en aluminium à isolation thermique ont une profondeur de construction de 76 mm pour le dormant et les traverses et de 72 mm pour l’ouvrant. Le profilé ouvrant est en retrait de 13 mm par rapport au dormant. La parclose a un aspect rectangulaire. Le système permet de poser des épaisseurs de vitrage jusqu’à 55 mm. Les parcloses (14 mm de hauteur) sont toujours dans le même plan que le cadre ou l’ouvrant. La combinaison cadre-ouvrant la plus mince a une largeur visible de 66,5 mm. La traverse la plus mince a une largeur visible de 48 mm. La pose d’un joint central HI et d’un joint Pex entre le vitrage et le cadre ou le profilé ouvrant permet d’obtenir une meilleure isolation. (SL38 HI Cubic)</w:t>
      </w:r>
    </w:p>
    <w:p w14:paraId="794D886B" w14:textId="10957C95" w:rsidR="00185113" w:rsidRPr="00E6614C" w:rsidRDefault="00CC3A81" w:rsidP="00CC3A81">
      <w:pPr>
        <w:pStyle w:val="BodyReynaers"/>
        <w:rPr>
          <w:lang w:val="fr-BE"/>
        </w:rPr>
      </w:pPr>
      <w:r>
        <w:rPr>
          <w:lang w:val="fr-BE"/>
        </w:rPr>
        <w:t>Les profilés disponibles peuvent être utilisés pour construire des fenêtres ouvrant vers l’intérieur.</w:t>
      </w:r>
    </w:p>
    <w:p w14:paraId="2E7764DD" w14:textId="77777777" w:rsidR="00CC3A81" w:rsidRPr="00E6614C" w:rsidRDefault="00CC3A81" w:rsidP="00CC3A81">
      <w:pPr>
        <w:pStyle w:val="BodyReynaers"/>
        <w:rPr>
          <w:lang w:val="fr-BE"/>
        </w:rPr>
      </w:pPr>
      <w:r>
        <w:rPr>
          <w:lang w:val="fr-BE"/>
        </w:rPr>
        <w:t>Le système est équipé de 3 joints, à savoir :</w:t>
      </w:r>
      <w:r>
        <w:rPr>
          <w:lang w:val="fr-BE"/>
        </w:rPr>
        <w:tab/>
      </w:r>
      <w:r>
        <w:rPr>
          <w:lang w:val="fr-BE"/>
        </w:rPr>
        <w:tab/>
        <w:t>-un joint de butée à l’extérieur</w:t>
      </w:r>
    </w:p>
    <w:p w14:paraId="35652CA8" w14:textId="77777777" w:rsidR="00CC3A81" w:rsidRPr="00E6614C" w:rsidRDefault="00CC3A81" w:rsidP="00CC3A81">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-un joint central (standard ou HI)</w:t>
      </w:r>
    </w:p>
    <w:p w14:paraId="056EEF9E" w14:textId="77777777" w:rsidR="00CC3A81" w:rsidRPr="00E6614C" w:rsidRDefault="00CC3A81" w:rsidP="00CC3A81">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-un joint acoustique à l’intérieur</w:t>
      </w:r>
    </w:p>
    <w:p w14:paraId="0BEB37EC" w14:textId="77777777" w:rsidR="00CC3A81" w:rsidRPr="00E6614C" w:rsidRDefault="00185113" w:rsidP="00CC3A81">
      <w:pPr>
        <w:pStyle w:val="BodyReynaers"/>
        <w:rPr>
          <w:lang w:val="fr-BE"/>
        </w:rPr>
      </w:pPr>
      <w:r>
        <w:rPr>
          <w:lang w:val="fr-BE"/>
        </w:rPr>
        <w:t>Le profilé ouvrant permet de créer des éléments ouvrants jusqu’à 1 800 mm de hauteur.</w:t>
      </w:r>
    </w:p>
    <w:p w14:paraId="59CD2310" w14:textId="77777777" w:rsidR="00CC3A81" w:rsidRPr="00E6614C" w:rsidRDefault="0013417F" w:rsidP="00CC3A81">
      <w:pPr>
        <w:pStyle w:val="BodyReynaers"/>
        <w:rPr>
          <w:sz w:val="18"/>
          <w:szCs w:val="18"/>
          <w:lang w:val="fr-BE"/>
        </w:rPr>
      </w:pPr>
      <w:r>
        <w:rPr>
          <w:sz w:val="18"/>
          <w:szCs w:val="18"/>
          <w:lang w:val="fr-BE"/>
        </w:rPr>
        <w:t xml:space="preserve">Les portes au design </w:t>
      </w:r>
      <w:proofErr w:type="spellStart"/>
      <w:r>
        <w:rPr>
          <w:sz w:val="18"/>
          <w:szCs w:val="18"/>
          <w:lang w:val="fr-BE"/>
        </w:rPr>
        <w:t>Cubic</w:t>
      </w:r>
      <w:proofErr w:type="spellEnd"/>
      <w:r>
        <w:rPr>
          <w:sz w:val="18"/>
          <w:szCs w:val="18"/>
          <w:lang w:val="fr-BE"/>
        </w:rPr>
        <w:t xml:space="preserve"> ne sont pas disponibles.</w:t>
      </w:r>
    </w:p>
    <w:p w14:paraId="5538F233" w14:textId="77777777" w:rsidR="00352747" w:rsidRPr="00E6614C" w:rsidRDefault="00352747" w:rsidP="00352747">
      <w:pPr>
        <w:pStyle w:val="BodyReynaers"/>
        <w:rPr>
          <w:b/>
          <w:bCs/>
          <w:lang w:val="fr-BE"/>
        </w:rPr>
      </w:pPr>
      <w:r>
        <w:rPr>
          <w:b/>
          <w:bCs/>
          <w:lang w:val="fr-BE"/>
        </w:rPr>
        <w:t>Le petit bois collé (30 mm de large/20 mm de large/17 mm de large) à l’extérieur présente le même design que le cadre ou le profilé ouvrant et est également fixé mécaniquement à l’aide d’une vis de pression. À l’intérieur, le petit bois est collé et présente une forme rectangulaire.</w:t>
      </w:r>
    </w:p>
    <w:p w14:paraId="2DC6FDD9" w14:textId="77777777" w:rsidR="00CC3A81" w:rsidRPr="00E6614C" w:rsidRDefault="00CC3A81" w:rsidP="00CC3A81">
      <w:pPr>
        <w:pStyle w:val="BodyReynaers"/>
        <w:rPr>
          <w:sz w:val="18"/>
          <w:szCs w:val="18"/>
          <w:lang w:val="fr-BE"/>
        </w:rPr>
      </w:pPr>
    </w:p>
    <w:tbl>
      <w:tblPr>
        <w:tblStyle w:val="TableGrid"/>
        <w:tblW w:w="0" w:type="auto"/>
        <w:tblLook w:val="04A0" w:firstRow="1" w:lastRow="0" w:firstColumn="1" w:lastColumn="0" w:noHBand="0" w:noVBand="1"/>
      </w:tblPr>
      <w:tblGrid>
        <w:gridCol w:w="5114"/>
        <w:gridCol w:w="5081"/>
      </w:tblGrid>
      <w:tr w:rsidR="00264C97" w14:paraId="08059855" w14:textId="77777777" w:rsidTr="00E774C4">
        <w:tc>
          <w:tcPr>
            <w:tcW w:w="5172" w:type="dxa"/>
          </w:tcPr>
          <w:p w14:paraId="460529ED" w14:textId="77777777" w:rsidR="00264C97" w:rsidRDefault="00264C97" w:rsidP="00E774C4">
            <w:pPr>
              <w:pStyle w:val="BodyReynaers"/>
              <w:rPr>
                <w:sz w:val="18"/>
                <w:szCs w:val="18"/>
              </w:rPr>
            </w:pPr>
            <w:r>
              <w:rPr>
                <w:b/>
                <w:bCs/>
                <w:noProof/>
                <w:lang w:val="fr-BE"/>
              </w:rPr>
              <w:drawing>
                <wp:inline distT="0" distB="0" distL="0" distR="0" wp14:anchorId="1E4A103E" wp14:editId="1A5DCBE7">
                  <wp:extent cx="2760184" cy="2750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766160" cy="2756139"/>
                          </a:xfrm>
                          <a:prstGeom prst="rect">
                            <a:avLst/>
                          </a:prstGeom>
                          <a:noFill/>
                          <a:ln w="9525">
                            <a:noFill/>
                            <a:miter lim="800000"/>
                            <a:headEnd/>
                            <a:tailEnd/>
                          </a:ln>
                        </pic:spPr>
                      </pic:pic>
                    </a:graphicData>
                  </a:graphic>
                </wp:inline>
              </w:drawing>
            </w:r>
          </w:p>
        </w:tc>
        <w:tc>
          <w:tcPr>
            <w:tcW w:w="5173" w:type="dxa"/>
          </w:tcPr>
          <w:p w14:paraId="4F26367F" w14:textId="77777777" w:rsidR="00264C97" w:rsidRDefault="00264C97" w:rsidP="00E774C4">
            <w:pPr>
              <w:pStyle w:val="BodyReynaers"/>
              <w:rPr>
                <w:sz w:val="18"/>
                <w:szCs w:val="18"/>
              </w:rPr>
            </w:pPr>
            <w:r>
              <w:rPr>
                <w:noProof/>
                <w:sz w:val="18"/>
                <w:szCs w:val="18"/>
                <w:lang w:val="fr-BE"/>
              </w:rPr>
              <w:t xml:space="preserve">            </w:t>
            </w:r>
            <w:r>
              <w:rPr>
                <w:noProof/>
                <w:sz w:val="18"/>
                <w:szCs w:val="18"/>
                <w:lang w:val="fr-BE"/>
              </w:rPr>
              <w:drawing>
                <wp:inline distT="0" distB="0" distL="0" distR="0" wp14:anchorId="1B642B4C" wp14:editId="6CDDB5EF">
                  <wp:extent cx="2532317" cy="2813685"/>
                  <wp:effectExtent l="0" t="0" r="1905" b="5715"/>
                  <wp:docPr id="14" name="Picture 14" descr="U:\Shared\ZV\SL 38\SL 38_Cubic HI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ZV\SL 38\SL 38_Cubic HI_det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371" cy="2824856"/>
                          </a:xfrm>
                          <a:prstGeom prst="rect">
                            <a:avLst/>
                          </a:prstGeom>
                          <a:noFill/>
                          <a:ln>
                            <a:noFill/>
                          </a:ln>
                        </pic:spPr>
                      </pic:pic>
                    </a:graphicData>
                  </a:graphic>
                </wp:inline>
              </w:drawing>
            </w:r>
          </w:p>
        </w:tc>
      </w:tr>
    </w:tbl>
    <w:p w14:paraId="59B1A176" w14:textId="77777777" w:rsidR="00CC3A81" w:rsidRDefault="00CC3A81" w:rsidP="00CC3A81">
      <w:pPr>
        <w:pStyle w:val="BodyReynaers"/>
        <w:rPr>
          <w:sz w:val="18"/>
          <w:szCs w:val="18"/>
        </w:rPr>
      </w:pPr>
    </w:p>
    <w:p w14:paraId="0E8C08A2" w14:textId="77777777" w:rsidR="00CC3A81" w:rsidRDefault="00CC3A81" w:rsidP="00CC3A81">
      <w:pPr>
        <w:pStyle w:val="BodyReynaers"/>
        <w:rPr>
          <w:sz w:val="18"/>
          <w:szCs w:val="18"/>
        </w:rPr>
        <w:sectPr w:rsidR="00CC3A81">
          <w:footerReference w:type="default" r:id="rId13"/>
          <w:type w:val="continuous"/>
          <w:pgSz w:w="11906" w:h="16838"/>
          <w:pgMar w:top="567" w:right="567" w:bottom="851" w:left="1134" w:header="0" w:footer="284" w:gutter="0"/>
          <w:cols w:space="709"/>
        </w:sectPr>
      </w:pPr>
    </w:p>
    <w:p w14:paraId="2D33DD62" w14:textId="77777777" w:rsidR="00CC3A81" w:rsidRDefault="00CC3A81" w:rsidP="00CC3A81">
      <w:pPr>
        <w:pStyle w:val="BodyReynaers"/>
        <w:rPr>
          <w:sz w:val="18"/>
          <w:szCs w:val="18"/>
        </w:rPr>
      </w:pPr>
    </w:p>
    <w:p w14:paraId="39C0CAB9" w14:textId="77777777" w:rsidR="00CC3A81" w:rsidRPr="00E72FB6" w:rsidRDefault="00CC3A81" w:rsidP="00CC3A81">
      <w:pPr>
        <w:pStyle w:val="BodyReynaers"/>
        <w:sectPr w:rsidR="00CC3A81"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6"/>
        <w:gridCol w:w="3396"/>
        <w:gridCol w:w="3393"/>
      </w:tblGrid>
      <w:tr w:rsidR="00264C97" w14:paraId="4F54ECF2" w14:textId="77777777" w:rsidTr="00E774C4">
        <w:tc>
          <w:tcPr>
            <w:tcW w:w="3448" w:type="dxa"/>
          </w:tcPr>
          <w:p w14:paraId="342DF80B" w14:textId="77777777" w:rsidR="00264C97" w:rsidRPr="0065632E" w:rsidRDefault="00264C97" w:rsidP="00E774C4">
            <w:pPr>
              <w:pStyle w:val="BodyReynaers"/>
              <w:rPr>
                <w:b/>
              </w:rPr>
            </w:pPr>
            <w:r>
              <w:rPr>
                <w:b/>
                <w:bCs/>
                <w:lang w:val="fr-BE"/>
              </w:rPr>
              <w:t>Performances thermiques</w:t>
            </w:r>
          </w:p>
        </w:tc>
        <w:tc>
          <w:tcPr>
            <w:tcW w:w="3448" w:type="dxa"/>
          </w:tcPr>
          <w:p w14:paraId="629199DB" w14:textId="77777777" w:rsidR="00264C97" w:rsidRPr="0065632E" w:rsidRDefault="00264C97" w:rsidP="00E774C4">
            <w:pPr>
              <w:pStyle w:val="BodyReynaers"/>
              <w:rPr>
                <w:b/>
              </w:rPr>
            </w:pPr>
            <w:r>
              <w:rPr>
                <w:b/>
                <w:bCs/>
                <w:lang w:val="fr-BE"/>
              </w:rPr>
              <w:t>Fixe</w:t>
            </w:r>
          </w:p>
        </w:tc>
        <w:tc>
          <w:tcPr>
            <w:tcW w:w="3449" w:type="dxa"/>
          </w:tcPr>
          <w:p w14:paraId="06C85AED" w14:textId="77777777" w:rsidR="00264C97" w:rsidRPr="0065632E" w:rsidRDefault="00264C97" w:rsidP="00E774C4">
            <w:pPr>
              <w:pStyle w:val="BodyReynaers"/>
              <w:rPr>
                <w:b/>
              </w:rPr>
            </w:pPr>
            <w:r>
              <w:rPr>
                <w:b/>
                <w:bCs/>
                <w:lang w:val="fr-BE"/>
              </w:rPr>
              <w:t>Ouvrant</w:t>
            </w:r>
          </w:p>
        </w:tc>
      </w:tr>
      <w:tr w:rsidR="00264C97" w14:paraId="7CC70050" w14:textId="77777777" w:rsidTr="00E774C4">
        <w:tc>
          <w:tcPr>
            <w:tcW w:w="3448" w:type="dxa"/>
          </w:tcPr>
          <w:p w14:paraId="0812D842" w14:textId="77777777" w:rsidR="00264C97" w:rsidRDefault="00264C97" w:rsidP="00E774C4">
            <w:pPr>
              <w:pStyle w:val="BodyReynaers"/>
            </w:pPr>
            <w:r>
              <w:rPr>
                <w:lang w:val="fr-BE"/>
              </w:rPr>
              <w:t>SL38</w:t>
            </w:r>
          </w:p>
        </w:tc>
        <w:tc>
          <w:tcPr>
            <w:tcW w:w="3448" w:type="dxa"/>
          </w:tcPr>
          <w:p w14:paraId="55FF155F" w14:textId="77777777" w:rsidR="00264C97" w:rsidRDefault="00264C97" w:rsidP="00E774C4">
            <w:pPr>
              <w:pStyle w:val="BodyReynaers"/>
            </w:pPr>
            <w:r>
              <w:rPr>
                <w:lang w:val="fr-BE"/>
              </w:rPr>
              <w:t>2,2</w:t>
            </w:r>
            <w:r>
              <w:rPr>
                <w:lang w:val="fr-BE"/>
              </w:rPr>
              <w:sym w:font="Wingdings" w:char="F0E0"/>
            </w:r>
            <w:r>
              <w:rPr>
                <w:lang w:val="fr-BE"/>
              </w:rPr>
              <w:t xml:space="preserve"> 2,4 W/m²K</w:t>
            </w:r>
          </w:p>
        </w:tc>
        <w:tc>
          <w:tcPr>
            <w:tcW w:w="3449" w:type="dxa"/>
          </w:tcPr>
          <w:p w14:paraId="35E3BC99" w14:textId="77777777" w:rsidR="00264C97" w:rsidRDefault="00264C97" w:rsidP="00E774C4">
            <w:pPr>
              <w:pStyle w:val="BodyReynaers"/>
            </w:pPr>
            <w:r>
              <w:rPr>
                <w:lang w:val="fr-BE"/>
              </w:rPr>
              <w:t>2,2</w:t>
            </w:r>
            <w:r>
              <w:rPr>
                <w:lang w:val="fr-BE"/>
              </w:rPr>
              <w:sym w:font="Wingdings" w:char="F0E0"/>
            </w:r>
            <w:r>
              <w:rPr>
                <w:lang w:val="fr-BE"/>
              </w:rPr>
              <w:t xml:space="preserve"> 2,5 W/m²K</w:t>
            </w:r>
          </w:p>
        </w:tc>
      </w:tr>
      <w:tr w:rsidR="00264C97" w14:paraId="2F3E608A" w14:textId="77777777" w:rsidTr="00E774C4">
        <w:tc>
          <w:tcPr>
            <w:tcW w:w="3448" w:type="dxa"/>
          </w:tcPr>
          <w:p w14:paraId="7963E8E2" w14:textId="77777777" w:rsidR="00264C97" w:rsidRDefault="00264C97" w:rsidP="00E774C4">
            <w:pPr>
              <w:pStyle w:val="BodyReynaers"/>
            </w:pPr>
            <w:r>
              <w:rPr>
                <w:lang w:val="fr-BE"/>
              </w:rPr>
              <w:t>SL38 HI</w:t>
            </w:r>
          </w:p>
        </w:tc>
        <w:tc>
          <w:tcPr>
            <w:tcW w:w="3448" w:type="dxa"/>
          </w:tcPr>
          <w:p w14:paraId="08EA0EA1" w14:textId="77777777" w:rsidR="00264C97" w:rsidRDefault="00264C97" w:rsidP="00E774C4">
            <w:pPr>
              <w:pStyle w:val="BodyReynaers"/>
            </w:pPr>
            <w:r>
              <w:rPr>
                <w:lang w:val="fr-BE"/>
              </w:rPr>
              <w:t>1,5</w:t>
            </w:r>
            <w:r>
              <w:rPr>
                <w:lang w:val="fr-BE"/>
              </w:rPr>
              <w:sym w:font="Wingdings" w:char="F0E0"/>
            </w:r>
            <w:r>
              <w:rPr>
                <w:lang w:val="fr-BE"/>
              </w:rPr>
              <w:t xml:space="preserve"> 1,8 W/m²K</w:t>
            </w:r>
          </w:p>
        </w:tc>
        <w:tc>
          <w:tcPr>
            <w:tcW w:w="3449" w:type="dxa"/>
          </w:tcPr>
          <w:p w14:paraId="163FF8F4" w14:textId="77777777" w:rsidR="00264C97" w:rsidRDefault="00264C97" w:rsidP="00E774C4">
            <w:pPr>
              <w:pStyle w:val="BodyReynaers"/>
            </w:pPr>
            <w:r>
              <w:rPr>
                <w:lang w:val="fr-BE"/>
              </w:rPr>
              <w:t>1,8</w:t>
            </w:r>
            <w:r>
              <w:rPr>
                <w:lang w:val="fr-BE"/>
              </w:rPr>
              <w:sym w:font="Wingdings" w:char="F0E0"/>
            </w:r>
            <w:r>
              <w:rPr>
                <w:lang w:val="fr-BE"/>
              </w:rPr>
              <w:t xml:space="preserve"> 2,0 W/m²K</w:t>
            </w:r>
          </w:p>
        </w:tc>
      </w:tr>
    </w:tbl>
    <w:p w14:paraId="070A54F2" w14:textId="77777777" w:rsidR="00CC3A81" w:rsidRDefault="00CC3A81" w:rsidP="00CC3A81">
      <w:pPr>
        <w:pStyle w:val="HeadReynaers"/>
        <w:ind w:firstLine="133"/>
        <w:rPr>
          <w:sz w:val="20"/>
          <w:szCs w:val="20"/>
        </w:rPr>
      </w:pPr>
    </w:p>
    <w:p w14:paraId="32696DFB" w14:textId="77777777" w:rsidR="005E64E9" w:rsidRDefault="005E64E9" w:rsidP="005E64E9">
      <w:pPr>
        <w:pStyle w:val="BodyReynaers"/>
      </w:pPr>
    </w:p>
    <w:p w14:paraId="11ACF427" w14:textId="77777777" w:rsidR="00264C97" w:rsidRPr="005E64E9" w:rsidRDefault="00264C97" w:rsidP="005E64E9">
      <w:pPr>
        <w:pStyle w:val="BodyReynaers"/>
      </w:pPr>
    </w:p>
    <w:tbl>
      <w:tblPr>
        <w:tblStyle w:val="TableGrid"/>
        <w:tblW w:w="0" w:type="auto"/>
        <w:tblLook w:val="04A0" w:firstRow="1" w:lastRow="0" w:firstColumn="1" w:lastColumn="0" w:noHBand="0" w:noVBand="1"/>
      </w:tblPr>
      <w:tblGrid>
        <w:gridCol w:w="5103"/>
        <w:gridCol w:w="5092"/>
      </w:tblGrid>
      <w:tr w:rsidR="00264C97" w14:paraId="1520B04B" w14:textId="77777777" w:rsidTr="00E774C4">
        <w:tc>
          <w:tcPr>
            <w:tcW w:w="5172" w:type="dxa"/>
          </w:tcPr>
          <w:p w14:paraId="331F37F6" w14:textId="77777777" w:rsidR="00264C97" w:rsidRPr="00453A7A" w:rsidRDefault="00264C97" w:rsidP="00E774C4">
            <w:pPr>
              <w:pStyle w:val="BodyReynaers"/>
              <w:rPr>
                <w:b/>
              </w:rPr>
            </w:pPr>
            <w:r>
              <w:rPr>
                <w:b/>
                <w:bCs/>
                <w:lang w:val="fr-BE"/>
              </w:rPr>
              <w:t>Performances AEV</w:t>
            </w:r>
          </w:p>
        </w:tc>
        <w:tc>
          <w:tcPr>
            <w:tcW w:w="5173" w:type="dxa"/>
          </w:tcPr>
          <w:p w14:paraId="4FB2B042" w14:textId="77777777" w:rsidR="00264C97" w:rsidRPr="00453A7A" w:rsidRDefault="00264C97" w:rsidP="00E774C4">
            <w:pPr>
              <w:pStyle w:val="BodyReynaers"/>
              <w:rPr>
                <w:b/>
              </w:rPr>
            </w:pPr>
            <w:r>
              <w:rPr>
                <w:b/>
                <w:bCs/>
                <w:lang w:val="fr-BE"/>
              </w:rPr>
              <w:t>Classe</w:t>
            </w:r>
          </w:p>
        </w:tc>
      </w:tr>
      <w:tr w:rsidR="00264C97" w14:paraId="43B53F60" w14:textId="77777777" w:rsidTr="00E774C4">
        <w:tc>
          <w:tcPr>
            <w:tcW w:w="5172" w:type="dxa"/>
          </w:tcPr>
          <w:p w14:paraId="2217D855" w14:textId="77777777" w:rsidR="00264C97" w:rsidRDefault="00264C97" w:rsidP="00E774C4">
            <w:pPr>
              <w:pStyle w:val="BodyReynaers"/>
            </w:pPr>
            <w:r>
              <w:rPr>
                <w:lang w:val="fr-BE"/>
              </w:rPr>
              <w:t>Étanchéité à l’air EN 12207 :</w:t>
            </w:r>
          </w:p>
        </w:tc>
        <w:tc>
          <w:tcPr>
            <w:tcW w:w="5173" w:type="dxa"/>
          </w:tcPr>
          <w:p w14:paraId="07D2F95E" w14:textId="77777777" w:rsidR="00264C97" w:rsidRDefault="00264C97" w:rsidP="00E774C4">
            <w:pPr>
              <w:pStyle w:val="BodyReynaers"/>
            </w:pPr>
            <w:r>
              <w:rPr>
                <w:lang w:val="fr-BE"/>
              </w:rPr>
              <w:t>classe 4</w:t>
            </w:r>
          </w:p>
        </w:tc>
      </w:tr>
      <w:tr w:rsidR="00264C97" w:rsidRPr="00BE15BB" w14:paraId="007F96C2" w14:textId="77777777" w:rsidTr="00E774C4">
        <w:tc>
          <w:tcPr>
            <w:tcW w:w="5172" w:type="dxa"/>
          </w:tcPr>
          <w:p w14:paraId="1B4D1082" w14:textId="77777777" w:rsidR="00264C97" w:rsidRDefault="00264C97" w:rsidP="00E774C4">
            <w:pPr>
              <w:pStyle w:val="BodyReynaers"/>
            </w:pPr>
            <w:r>
              <w:rPr>
                <w:lang w:val="fr-BE"/>
              </w:rPr>
              <w:t>Imperméabilité EN12208</w:t>
            </w:r>
          </w:p>
        </w:tc>
        <w:tc>
          <w:tcPr>
            <w:tcW w:w="5173" w:type="dxa"/>
          </w:tcPr>
          <w:p w14:paraId="767EFB67" w14:textId="77777777" w:rsidR="00264C97" w:rsidRPr="00E315D4" w:rsidRDefault="00264C97" w:rsidP="00E774C4">
            <w:pPr>
              <w:pStyle w:val="BodyReynaers"/>
            </w:pPr>
            <w:r>
              <w:rPr>
                <w:lang w:val="fr-BE"/>
              </w:rPr>
              <w:t xml:space="preserve">classe 9A                    </w:t>
            </w:r>
          </w:p>
        </w:tc>
      </w:tr>
      <w:tr w:rsidR="00264C97" w14:paraId="3FE486A9" w14:textId="77777777" w:rsidTr="00E774C4">
        <w:tc>
          <w:tcPr>
            <w:tcW w:w="5172" w:type="dxa"/>
          </w:tcPr>
          <w:p w14:paraId="39C7392A" w14:textId="77777777" w:rsidR="00264C97" w:rsidRDefault="00264C97" w:rsidP="00E774C4">
            <w:pPr>
              <w:pStyle w:val="BodyReynaers"/>
            </w:pPr>
            <w:r>
              <w:rPr>
                <w:lang w:val="fr-BE"/>
              </w:rPr>
              <w:t>Résistance au vent EN12210</w:t>
            </w:r>
            <w:r>
              <w:rPr>
                <w:lang w:val="fr-BE"/>
              </w:rPr>
              <w:tab/>
              <w:t> :</w:t>
            </w:r>
          </w:p>
        </w:tc>
        <w:tc>
          <w:tcPr>
            <w:tcW w:w="5173" w:type="dxa"/>
          </w:tcPr>
          <w:p w14:paraId="2AE8CBF0" w14:textId="77777777" w:rsidR="00264C97" w:rsidRDefault="00264C97" w:rsidP="00E774C4">
            <w:pPr>
              <w:pStyle w:val="BodyReynaers"/>
            </w:pPr>
            <w:r>
              <w:rPr>
                <w:lang w:val="fr-BE"/>
              </w:rPr>
              <w:t>C4</w:t>
            </w:r>
          </w:p>
        </w:tc>
      </w:tr>
    </w:tbl>
    <w:p w14:paraId="3D0EDE62" w14:textId="77777777" w:rsidR="00CC3A81" w:rsidRDefault="00CC3A81" w:rsidP="00CC3A81">
      <w:pPr>
        <w:pStyle w:val="BodyReynaers"/>
      </w:pPr>
    </w:p>
    <w:p w14:paraId="7E761909" w14:textId="77777777" w:rsidR="00CC3A81" w:rsidRDefault="00CC3A81" w:rsidP="00CC3A81">
      <w:pPr>
        <w:pStyle w:val="BodyReynaers"/>
      </w:pPr>
    </w:p>
    <w:p w14:paraId="13AB5A65" w14:textId="77777777" w:rsidR="00264C97" w:rsidRDefault="00264C97" w:rsidP="00CC3A81">
      <w:pPr>
        <w:pStyle w:val="BodyReynaers"/>
      </w:pPr>
    </w:p>
    <w:tbl>
      <w:tblPr>
        <w:tblStyle w:val="TableGrid"/>
        <w:tblW w:w="0" w:type="auto"/>
        <w:tblLook w:val="04A0" w:firstRow="1" w:lastRow="0" w:firstColumn="1" w:lastColumn="0" w:noHBand="0" w:noVBand="1"/>
      </w:tblPr>
      <w:tblGrid>
        <w:gridCol w:w="3409"/>
        <w:gridCol w:w="3393"/>
        <w:gridCol w:w="3393"/>
      </w:tblGrid>
      <w:tr w:rsidR="00264C97" w14:paraId="1F4707CC" w14:textId="77777777" w:rsidTr="00E774C4">
        <w:tc>
          <w:tcPr>
            <w:tcW w:w="3448" w:type="dxa"/>
          </w:tcPr>
          <w:p w14:paraId="2FB78C5D" w14:textId="77777777" w:rsidR="00264C97" w:rsidRDefault="00264C97" w:rsidP="00E774C4">
            <w:pPr>
              <w:pStyle w:val="BodyReynaers"/>
            </w:pPr>
            <w:r>
              <w:rPr>
                <w:b/>
                <w:bCs/>
                <w:lang w:val="fr-BE"/>
              </w:rPr>
              <w:t>Performances acoustiques</w:t>
            </w:r>
          </w:p>
        </w:tc>
        <w:tc>
          <w:tcPr>
            <w:tcW w:w="3448" w:type="dxa"/>
          </w:tcPr>
          <w:p w14:paraId="2F90A40D" w14:textId="77777777" w:rsidR="00264C97" w:rsidRDefault="00264C97" w:rsidP="00E774C4">
            <w:pPr>
              <w:pStyle w:val="BodyReynaers"/>
            </w:pPr>
            <w:r>
              <w:rPr>
                <w:lang w:val="fr-BE"/>
              </w:rPr>
              <w:t>Verre</w:t>
            </w:r>
          </w:p>
        </w:tc>
        <w:tc>
          <w:tcPr>
            <w:tcW w:w="3449" w:type="dxa"/>
          </w:tcPr>
          <w:p w14:paraId="5AF25F83" w14:textId="77777777" w:rsidR="00264C97" w:rsidRDefault="00264C97" w:rsidP="00E774C4">
            <w:pPr>
              <w:pStyle w:val="BodyReynaers"/>
            </w:pPr>
            <w:r>
              <w:rPr>
                <w:lang w:val="fr-BE"/>
              </w:rPr>
              <w:t>Total</w:t>
            </w:r>
          </w:p>
        </w:tc>
      </w:tr>
      <w:tr w:rsidR="00264C97" w14:paraId="4AF188A1" w14:textId="77777777" w:rsidTr="00E774C4">
        <w:tc>
          <w:tcPr>
            <w:tcW w:w="3448" w:type="dxa"/>
          </w:tcPr>
          <w:p w14:paraId="0302E379" w14:textId="77777777" w:rsidR="00264C97" w:rsidRDefault="00264C97" w:rsidP="00E774C4">
            <w:pPr>
              <w:pStyle w:val="BodyReynaers"/>
            </w:pPr>
            <w:r>
              <w:rPr>
                <w:lang w:val="fr-BE"/>
              </w:rPr>
              <w:t>Rw (C;Ctr)</w:t>
            </w:r>
          </w:p>
        </w:tc>
        <w:tc>
          <w:tcPr>
            <w:tcW w:w="3448" w:type="dxa"/>
          </w:tcPr>
          <w:p w14:paraId="20DD3B93" w14:textId="77777777" w:rsidR="00264C97" w:rsidRDefault="00264C97" w:rsidP="00E774C4">
            <w:pPr>
              <w:pStyle w:val="BodyReynaers"/>
            </w:pPr>
            <w:r>
              <w:rPr>
                <w:lang w:val="fr-BE"/>
              </w:rPr>
              <w:t>50 (-3;-8) db</w:t>
            </w:r>
          </w:p>
        </w:tc>
        <w:tc>
          <w:tcPr>
            <w:tcW w:w="3449" w:type="dxa"/>
          </w:tcPr>
          <w:p w14:paraId="62434D18" w14:textId="77777777" w:rsidR="00264C97" w:rsidRDefault="00264C97" w:rsidP="00E774C4">
            <w:pPr>
              <w:pStyle w:val="BodyReynaers"/>
            </w:pPr>
            <w:r>
              <w:rPr>
                <w:lang w:val="fr-BE"/>
              </w:rPr>
              <w:t>45 (-1;-5) db</w:t>
            </w:r>
          </w:p>
        </w:tc>
      </w:tr>
    </w:tbl>
    <w:p w14:paraId="43729C11" w14:textId="77777777" w:rsidR="00CC3A81" w:rsidRDefault="00CC3A81" w:rsidP="00CC3A81">
      <w:pPr>
        <w:pStyle w:val="BodyReynaers"/>
      </w:pPr>
    </w:p>
    <w:p w14:paraId="1EDA129E" w14:textId="77777777" w:rsidR="00CC3A81" w:rsidRDefault="00CC3A81" w:rsidP="00CC3A81">
      <w:pPr>
        <w:pStyle w:val="BodyReynaers"/>
      </w:pPr>
    </w:p>
    <w:p w14:paraId="2F08F417" w14:textId="77777777" w:rsidR="00CC16E2" w:rsidRDefault="00CC16E2" w:rsidP="00CC3A81">
      <w:pPr>
        <w:pStyle w:val="BodyReynaers"/>
      </w:pPr>
    </w:p>
    <w:p w14:paraId="65235AEA" w14:textId="713957E4" w:rsidR="00C64BE5" w:rsidRPr="00CC3A81" w:rsidRDefault="00AF2123" w:rsidP="00C64BE5">
      <w:pPr>
        <w:pStyle w:val="BodyReynaers"/>
        <w:numPr>
          <w:ilvl w:val="1"/>
          <w:numId w:val="13"/>
        </w:numPr>
        <w:rPr>
          <w:b/>
          <w:sz w:val="22"/>
          <w:szCs w:val="22"/>
        </w:rPr>
      </w:pPr>
      <w:r>
        <w:rPr>
          <w:b/>
          <w:bCs/>
          <w:sz w:val="22"/>
          <w:szCs w:val="22"/>
          <w:lang w:val="fr-BE"/>
        </w:rPr>
        <w:t>SLIMLINE 38 Ferro</w:t>
      </w:r>
    </w:p>
    <w:p w14:paraId="1863AA09" w14:textId="77777777" w:rsidR="00C64BE5" w:rsidRDefault="00C64BE5" w:rsidP="00C64BE5">
      <w:pPr>
        <w:pStyle w:val="BodyReynaers"/>
        <w:ind w:left="720"/>
        <w:rPr>
          <w:b/>
        </w:rPr>
      </w:pPr>
    </w:p>
    <w:p w14:paraId="427EEBBE" w14:textId="77777777" w:rsidR="00C64BE5" w:rsidRDefault="00C64BE5" w:rsidP="00C64BE5">
      <w:pPr>
        <w:pStyle w:val="BodyReynaers"/>
        <w:rPr>
          <w:sz w:val="18"/>
          <w:szCs w:val="18"/>
        </w:rPr>
      </w:pPr>
    </w:p>
    <w:p w14:paraId="1A26B503" w14:textId="77777777" w:rsidR="00C64BE5" w:rsidRDefault="00C64BE5" w:rsidP="00C64BE5">
      <w:pPr>
        <w:pStyle w:val="BodyReynaers"/>
        <w:rPr>
          <w:sz w:val="18"/>
          <w:szCs w:val="18"/>
        </w:rPr>
      </w:pPr>
    </w:p>
    <w:p w14:paraId="59FAF786" w14:textId="37E523C7" w:rsidR="00C64BE5" w:rsidRPr="00E6614C" w:rsidRDefault="00C64BE5" w:rsidP="00C64BE5">
      <w:pPr>
        <w:pStyle w:val="BodyReynaers"/>
        <w:rPr>
          <w:lang w:val="fr-BE"/>
        </w:rPr>
      </w:pPr>
      <w:r>
        <w:rPr>
          <w:lang w:val="fr-BE"/>
        </w:rPr>
        <w:t>Les profilés en aluminium à isolation thermique ont une profondeur de construction de 76 mm pour le dormant et les traverses et de 82 mm pour l’ouvrant. Le profilé ouvrant est en retrait de 13 mm par rapport au dormant. La parclose a un aspect rectangulaire. Le système permet de poser des épaisseurs de vitrage jusqu’à 55 mm. Les parcloses (14 mm de hauteur) sont toujours dans le même plan que le cadre ou l’ouvrant. La combinaison cadre-ouvrant la plus mince a une largeur visible de 66,5 mm. La traverse la plus mince a une largeur visible de 48 mm. La pose d’un joint central HI et d’un joint Pex entre le vitrage et le cadre ou le profilé ouvrant permet d’obtenir une meilleure isolation. (SL38 HI Ferro)</w:t>
      </w:r>
    </w:p>
    <w:p w14:paraId="0BF6BBCE" w14:textId="56F50389" w:rsidR="00C64BE5" w:rsidRPr="00E6614C" w:rsidRDefault="00C64BE5" w:rsidP="00C64BE5">
      <w:pPr>
        <w:pStyle w:val="BodyReynaers"/>
        <w:rPr>
          <w:lang w:val="fr-BE"/>
        </w:rPr>
      </w:pPr>
      <w:r>
        <w:rPr>
          <w:lang w:val="fr-BE"/>
        </w:rPr>
        <w:t>Les profilés disponibles peuvent être utilisés pour construire des fenêtres ouvrant vers l’intérieur.</w:t>
      </w:r>
    </w:p>
    <w:p w14:paraId="138F8570" w14:textId="3D477697" w:rsidR="00C64BE5" w:rsidRPr="00E6614C" w:rsidRDefault="00C64BE5" w:rsidP="00C64BE5">
      <w:pPr>
        <w:pStyle w:val="BodyReynaers"/>
        <w:rPr>
          <w:lang w:val="fr-BE"/>
        </w:rPr>
      </w:pPr>
      <w:r>
        <w:rPr>
          <w:lang w:val="fr-BE"/>
        </w:rPr>
        <w:t>Le système est équipé de 3 joints, à savoir :</w:t>
      </w:r>
      <w:r>
        <w:rPr>
          <w:lang w:val="fr-BE"/>
        </w:rPr>
        <w:tab/>
      </w:r>
      <w:r>
        <w:rPr>
          <w:lang w:val="fr-BE"/>
        </w:rPr>
        <w:tab/>
      </w:r>
      <w:r>
        <w:rPr>
          <w:lang w:val="fr-BE"/>
        </w:rPr>
        <w:tab/>
        <w:t>-un joint de butée à l’extérieur</w:t>
      </w:r>
    </w:p>
    <w:p w14:paraId="03FEC4A0" w14:textId="77777777" w:rsidR="00C64BE5" w:rsidRPr="00E6614C" w:rsidRDefault="00C64BE5" w:rsidP="00C64BE5">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-un joint central (standard ou HI)</w:t>
      </w:r>
    </w:p>
    <w:p w14:paraId="5FC9E4AC" w14:textId="77777777" w:rsidR="00C64BE5" w:rsidRPr="00E6614C" w:rsidRDefault="00C64BE5" w:rsidP="00C64BE5">
      <w:pPr>
        <w:pStyle w:val="BodyReynaers"/>
        <w:rPr>
          <w:lang w:val="fr-BE"/>
        </w:rPr>
      </w:pP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-un joint acoustique à l’intérieur</w:t>
      </w:r>
    </w:p>
    <w:p w14:paraId="5F567D50" w14:textId="77777777" w:rsidR="00C64BE5" w:rsidRPr="00E6614C" w:rsidRDefault="00C64BE5" w:rsidP="00C64BE5">
      <w:pPr>
        <w:pStyle w:val="BodyReynaers"/>
        <w:rPr>
          <w:lang w:val="fr-BE"/>
        </w:rPr>
      </w:pPr>
      <w:r>
        <w:rPr>
          <w:lang w:val="fr-BE"/>
        </w:rPr>
        <w:t>Le profilé ouvrant permet de créer des éléments ouvrants jusqu’à 1 800 mm de hauteur.</w:t>
      </w:r>
    </w:p>
    <w:p w14:paraId="5E1A945A" w14:textId="77777777" w:rsidR="00352747" w:rsidRPr="00E6614C" w:rsidRDefault="00352747" w:rsidP="00C64BE5">
      <w:pPr>
        <w:pStyle w:val="BodyReynaers"/>
        <w:rPr>
          <w:lang w:val="fr-BE"/>
        </w:rPr>
      </w:pPr>
    </w:p>
    <w:p w14:paraId="2424F572" w14:textId="77777777" w:rsidR="00352747" w:rsidRPr="00E6614C" w:rsidRDefault="00352747" w:rsidP="00352747">
      <w:pPr>
        <w:pStyle w:val="BodyReynaers"/>
        <w:rPr>
          <w:b/>
          <w:bCs/>
          <w:lang w:val="fr-BE"/>
        </w:rPr>
      </w:pPr>
      <w:r>
        <w:rPr>
          <w:b/>
          <w:bCs/>
          <w:lang w:val="fr-BE"/>
        </w:rPr>
        <w:t>Le petit bois collé (30 mm de large/20 mm de large/17 mm de large) à l’extérieur présente le même design que le cadre ou le profilé ouvrant et est également fixé mécaniquement à l’aide d’une vis de pression. À l’intérieur, le petit bois est collé et présente une forme rectangulaire.</w:t>
      </w:r>
    </w:p>
    <w:p w14:paraId="1412564F" w14:textId="77777777" w:rsidR="00C64BE5" w:rsidRPr="00E6614C" w:rsidRDefault="00C64BE5" w:rsidP="00C64BE5">
      <w:pPr>
        <w:pStyle w:val="BodyReynaers"/>
        <w:rPr>
          <w:sz w:val="18"/>
          <w:szCs w:val="18"/>
          <w:lang w:val="fr-BE"/>
        </w:rPr>
      </w:pPr>
    </w:p>
    <w:p w14:paraId="0DECF18E" w14:textId="77777777" w:rsidR="00C64BE5" w:rsidRPr="00E6614C" w:rsidRDefault="00C64BE5" w:rsidP="00C64BE5">
      <w:pPr>
        <w:pStyle w:val="BodyReynaers"/>
        <w:rPr>
          <w:sz w:val="18"/>
          <w:szCs w:val="18"/>
          <w:lang w:val="fr-BE"/>
        </w:rPr>
      </w:pPr>
    </w:p>
    <w:tbl>
      <w:tblPr>
        <w:tblStyle w:val="TableGrid"/>
        <w:tblW w:w="0" w:type="auto"/>
        <w:tblLook w:val="04A0" w:firstRow="1" w:lastRow="0" w:firstColumn="1" w:lastColumn="0" w:noHBand="0" w:noVBand="1"/>
      </w:tblPr>
      <w:tblGrid>
        <w:gridCol w:w="5094"/>
        <w:gridCol w:w="5101"/>
      </w:tblGrid>
      <w:tr w:rsidR="00D874EC" w14:paraId="7EA0E6E2" w14:textId="77777777" w:rsidTr="00E774C4">
        <w:tc>
          <w:tcPr>
            <w:tcW w:w="5172" w:type="dxa"/>
          </w:tcPr>
          <w:p w14:paraId="55FB9FBD" w14:textId="77777777" w:rsidR="00D874EC" w:rsidRDefault="00D874EC" w:rsidP="00E774C4">
            <w:pPr>
              <w:pStyle w:val="BodyReynaers"/>
              <w:rPr>
                <w:sz w:val="18"/>
                <w:szCs w:val="18"/>
              </w:rPr>
            </w:pPr>
            <w:r>
              <w:rPr>
                <w:b/>
                <w:bCs/>
                <w:noProof/>
                <w:lang w:val="fr-BE"/>
              </w:rPr>
              <w:drawing>
                <wp:inline distT="0" distB="0" distL="0" distR="0" wp14:anchorId="10997BED" wp14:editId="6B33EE5D">
                  <wp:extent cx="2549525" cy="2818765"/>
                  <wp:effectExtent l="1905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549525" cy="2818765"/>
                          </a:xfrm>
                          <a:prstGeom prst="rect">
                            <a:avLst/>
                          </a:prstGeom>
                          <a:noFill/>
                          <a:ln w="9525">
                            <a:noFill/>
                            <a:miter lim="800000"/>
                            <a:headEnd/>
                            <a:tailEnd/>
                          </a:ln>
                        </pic:spPr>
                      </pic:pic>
                    </a:graphicData>
                  </a:graphic>
                </wp:inline>
              </w:drawing>
            </w:r>
          </w:p>
        </w:tc>
        <w:tc>
          <w:tcPr>
            <w:tcW w:w="5173" w:type="dxa"/>
          </w:tcPr>
          <w:p w14:paraId="312BF69E" w14:textId="77777777" w:rsidR="00D874EC" w:rsidRDefault="00D874EC" w:rsidP="00E774C4">
            <w:pPr>
              <w:pStyle w:val="BodyReynaers"/>
              <w:rPr>
                <w:sz w:val="18"/>
                <w:szCs w:val="18"/>
              </w:rPr>
            </w:pPr>
            <w:r>
              <w:rPr>
                <w:noProof/>
                <w:sz w:val="18"/>
                <w:szCs w:val="18"/>
                <w:lang w:val="fr-BE"/>
              </w:rPr>
              <w:t xml:space="preserve">            </w:t>
            </w:r>
            <w:r>
              <w:rPr>
                <w:noProof/>
                <w:sz w:val="18"/>
                <w:szCs w:val="18"/>
                <w:lang w:val="fr-BE"/>
              </w:rPr>
              <w:drawing>
                <wp:inline distT="0" distB="0" distL="0" distR="0" wp14:anchorId="424C59A0" wp14:editId="06172213">
                  <wp:extent cx="2618614" cy="2909570"/>
                  <wp:effectExtent l="0" t="0" r="0" b="5080"/>
                  <wp:docPr id="18" name="Picture 18" descr="U:\Shared\ZV\SL 38\SL 38_Ferro HI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ZV\SL 38\SL 38_Ferro HI_det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6529" cy="2918364"/>
                          </a:xfrm>
                          <a:prstGeom prst="rect">
                            <a:avLst/>
                          </a:prstGeom>
                          <a:noFill/>
                          <a:ln>
                            <a:noFill/>
                          </a:ln>
                        </pic:spPr>
                      </pic:pic>
                    </a:graphicData>
                  </a:graphic>
                </wp:inline>
              </w:drawing>
            </w:r>
          </w:p>
        </w:tc>
      </w:tr>
    </w:tbl>
    <w:p w14:paraId="7DC663FC" w14:textId="77777777" w:rsidR="00D874EC" w:rsidRDefault="00D874EC" w:rsidP="00C64BE5">
      <w:pPr>
        <w:pStyle w:val="BodyReynaers"/>
        <w:rPr>
          <w:sz w:val="18"/>
          <w:szCs w:val="18"/>
        </w:rPr>
      </w:pPr>
    </w:p>
    <w:p w14:paraId="3EF6AC5D" w14:textId="77777777" w:rsidR="00C64BE5" w:rsidRDefault="00C64BE5" w:rsidP="00C64BE5">
      <w:pPr>
        <w:pStyle w:val="BodyReynaers"/>
        <w:rPr>
          <w:sz w:val="18"/>
          <w:szCs w:val="18"/>
        </w:rPr>
        <w:sectPr w:rsidR="00C64BE5">
          <w:footerReference w:type="default" r:id="rId16"/>
          <w:type w:val="continuous"/>
          <w:pgSz w:w="11906" w:h="16838"/>
          <w:pgMar w:top="567" w:right="567" w:bottom="851" w:left="1134" w:header="0" w:footer="284" w:gutter="0"/>
          <w:cols w:space="709"/>
        </w:sectPr>
      </w:pPr>
    </w:p>
    <w:p w14:paraId="183F4255" w14:textId="77777777" w:rsidR="00C64BE5" w:rsidRPr="007B71D8" w:rsidRDefault="00C64BE5" w:rsidP="00C64BE5">
      <w:pPr>
        <w:pStyle w:val="BodyReynaers"/>
        <w:rPr>
          <w:b/>
        </w:rPr>
      </w:pPr>
    </w:p>
    <w:p w14:paraId="4DE0627D" w14:textId="77777777" w:rsidR="00C64BE5" w:rsidRDefault="00C64BE5" w:rsidP="00C64BE5">
      <w:pPr>
        <w:pStyle w:val="BodyReynaers"/>
        <w:rPr>
          <w:sz w:val="18"/>
          <w:szCs w:val="18"/>
        </w:rPr>
      </w:pPr>
    </w:p>
    <w:p w14:paraId="342F2450" w14:textId="77777777" w:rsidR="00C64BE5" w:rsidRPr="00E72FB6" w:rsidRDefault="00C64BE5" w:rsidP="00C64BE5">
      <w:pPr>
        <w:pStyle w:val="BodyReynaers"/>
        <w:sectPr w:rsidR="00C64BE5"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6"/>
        <w:gridCol w:w="3396"/>
        <w:gridCol w:w="3393"/>
      </w:tblGrid>
      <w:tr w:rsidR="00523C7A" w14:paraId="7721CE12" w14:textId="77777777" w:rsidTr="00E774C4">
        <w:tc>
          <w:tcPr>
            <w:tcW w:w="3448" w:type="dxa"/>
          </w:tcPr>
          <w:p w14:paraId="0F90CECF" w14:textId="77777777" w:rsidR="00523C7A" w:rsidRPr="0065632E" w:rsidRDefault="00523C7A" w:rsidP="00E774C4">
            <w:pPr>
              <w:pStyle w:val="BodyReynaers"/>
              <w:rPr>
                <w:b/>
              </w:rPr>
            </w:pPr>
            <w:r>
              <w:rPr>
                <w:b/>
                <w:bCs/>
                <w:lang w:val="fr-BE"/>
              </w:rPr>
              <w:t>Performances thermiques</w:t>
            </w:r>
          </w:p>
        </w:tc>
        <w:tc>
          <w:tcPr>
            <w:tcW w:w="3448" w:type="dxa"/>
          </w:tcPr>
          <w:p w14:paraId="415A8216" w14:textId="77777777" w:rsidR="00523C7A" w:rsidRPr="0065632E" w:rsidRDefault="00523C7A" w:rsidP="00E774C4">
            <w:pPr>
              <w:pStyle w:val="BodyReynaers"/>
              <w:rPr>
                <w:b/>
              </w:rPr>
            </w:pPr>
            <w:r>
              <w:rPr>
                <w:b/>
                <w:bCs/>
                <w:lang w:val="fr-BE"/>
              </w:rPr>
              <w:t>Fixe</w:t>
            </w:r>
          </w:p>
        </w:tc>
        <w:tc>
          <w:tcPr>
            <w:tcW w:w="3449" w:type="dxa"/>
          </w:tcPr>
          <w:p w14:paraId="483D6A3F" w14:textId="77777777" w:rsidR="00523C7A" w:rsidRPr="0065632E" w:rsidRDefault="00523C7A" w:rsidP="00E774C4">
            <w:pPr>
              <w:pStyle w:val="BodyReynaers"/>
              <w:rPr>
                <w:b/>
              </w:rPr>
            </w:pPr>
            <w:r>
              <w:rPr>
                <w:b/>
                <w:bCs/>
                <w:lang w:val="fr-BE"/>
              </w:rPr>
              <w:t>Ouvrant</w:t>
            </w:r>
          </w:p>
        </w:tc>
      </w:tr>
      <w:tr w:rsidR="00523C7A" w14:paraId="57DA6D57" w14:textId="77777777" w:rsidTr="00E774C4">
        <w:tc>
          <w:tcPr>
            <w:tcW w:w="3448" w:type="dxa"/>
          </w:tcPr>
          <w:p w14:paraId="66EB8AEA" w14:textId="77777777" w:rsidR="00523C7A" w:rsidRDefault="00523C7A" w:rsidP="00E774C4">
            <w:pPr>
              <w:pStyle w:val="BodyReynaers"/>
            </w:pPr>
            <w:r>
              <w:rPr>
                <w:lang w:val="fr-BE"/>
              </w:rPr>
              <w:t>SL38</w:t>
            </w:r>
          </w:p>
        </w:tc>
        <w:tc>
          <w:tcPr>
            <w:tcW w:w="3448" w:type="dxa"/>
          </w:tcPr>
          <w:p w14:paraId="753D0EF1" w14:textId="77777777" w:rsidR="00523C7A" w:rsidRDefault="00523C7A" w:rsidP="00E774C4">
            <w:pPr>
              <w:pStyle w:val="BodyReynaers"/>
            </w:pPr>
            <w:r>
              <w:rPr>
                <w:lang w:val="fr-BE"/>
              </w:rPr>
              <w:t>2,2</w:t>
            </w:r>
            <w:r>
              <w:rPr>
                <w:lang w:val="fr-BE"/>
              </w:rPr>
              <w:sym w:font="Wingdings" w:char="F0E0"/>
            </w:r>
            <w:r>
              <w:rPr>
                <w:lang w:val="fr-BE"/>
              </w:rPr>
              <w:t xml:space="preserve"> 2,4 W/m²K</w:t>
            </w:r>
          </w:p>
        </w:tc>
        <w:tc>
          <w:tcPr>
            <w:tcW w:w="3449" w:type="dxa"/>
          </w:tcPr>
          <w:p w14:paraId="42732EE2" w14:textId="77777777" w:rsidR="00523C7A" w:rsidRDefault="00523C7A" w:rsidP="00E774C4">
            <w:pPr>
              <w:pStyle w:val="BodyReynaers"/>
            </w:pPr>
            <w:r>
              <w:rPr>
                <w:lang w:val="fr-BE"/>
              </w:rPr>
              <w:t>2,2</w:t>
            </w:r>
            <w:r>
              <w:rPr>
                <w:lang w:val="fr-BE"/>
              </w:rPr>
              <w:sym w:font="Wingdings" w:char="F0E0"/>
            </w:r>
            <w:r>
              <w:rPr>
                <w:lang w:val="fr-BE"/>
              </w:rPr>
              <w:t xml:space="preserve"> 2,5 W/m²K</w:t>
            </w:r>
          </w:p>
        </w:tc>
      </w:tr>
      <w:tr w:rsidR="00523C7A" w14:paraId="55802C5F" w14:textId="77777777" w:rsidTr="00E774C4">
        <w:tc>
          <w:tcPr>
            <w:tcW w:w="3448" w:type="dxa"/>
          </w:tcPr>
          <w:p w14:paraId="71A18941" w14:textId="77777777" w:rsidR="00523C7A" w:rsidRDefault="00523C7A" w:rsidP="00E774C4">
            <w:pPr>
              <w:pStyle w:val="BodyReynaers"/>
            </w:pPr>
            <w:r>
              <w:rPr>
                <w:lang w:val="fr-BE"/>
              </w:rPr>
              <w:t>SL38 HI</w:t>
            </w:r>
          </w:p>
        </w:tc>
        <w:tc>
          <w:tcPr>
            <w:tcW w:w="3448" w:type="dxa"/>
          </w:tcPr>
          <w:p w14:paraId="5D1B7CF8" w14:textId="77777777" w:rsidR="00523C7A" w:rsidRDefault="00523C7A" w:rsidP="00E774C4">
            <w:pPr>
              <w:pStyle w:val="BodyReynaers"/>
            </w:pPr>
            <w:r>
              <w:rPr>
                <w:lang w:val="fr-BE"/>
              </w:rPr>
              <w:t>1,5</w:t>
            </w:r>
            <w:r>
              <w:rPr>
                <w:lang w:val="fr-BE"/>
              </w:rPr>
              <w:sym w:font="Wingdings" w:char="F0E0"/>
            </w:r>
            <w:r>
              <w:rPr>
                <w:lang w:val="fr-BE"/>
              </w:rPr>
              <w:t xml:space="preserve"> 1,8 W/m²K</w:t>
            </w:r>
          </w:p>
        </w:tc>
        <w:tc>
          <w:tcPr>
            <w:tcW w:w="3449" w:type="dxa"/>
          </w:tcPr>
          <w:p w14:paraId="029627C4" w14:textId="77777777" w:rsidR="00523C7A" w:rsidRDefault="00523C7A" w:rsidP="00E774C4">
            <w:pPr>
              <w:pStyle w:val="BodyReynaers"/>
            </w:pPr>
            <w:r>
              <w:rPr>
                <w:lang w:val="fr-BE"/>
              </w:rPr>
              <w:t>1,8</w:t>
            </w:r>
            <w:r>
              <w:rPr>
                <w:lang w:val="fr-BE"/>
              </w:rPr>
              <w:sym w:font="Wingdings" w:char="F0E0"/>
            </w:r>
            <w:r>
              <w:rPr>
                <w:lang w:val="fr-BE"/>
              </w:rPr>
              <w:t xml:space="preserve"> 2,0 W/m²K</w:t>
            </w:r>
          </w:p>
        </w:tc>
      </w:tr>
    </w:tbl>
    <w:p w14:paraId="31330BC3" w14:textId="77777777" w:rsidR="00C64BE5" w:rsidRDefault="00C64BE5" w:rsidP="00C64BE5">
      <w:pPr>
        <w:pStyle w:val="HeadReynaers"/>
        <w:ind w:firstLine="133"/>
        <w:rPr>
          <w:sz w:val="20"/>
          <w:szCs w:val="20"/>
        </w:rPr>
      </w:pPr>
    </w:p>
    <w:p w14:paraId="0E56FAC1" w14:textId="77777777" w:rsidR="00523C7A" w:rsidRDefault="00523C7A" w:rsidP="00523C7A">
      <w:pPr>
        <w:pStyle w:val="BodyReynaers"/>
      </w:pPr>
    </w:p>
    <w:p w14:paraId="39DE7975" w14:textId="77777777" w:rsidR="00523C7A" w:rsidRPr="00523C7A" w:rsidRDefault="00523C7A" w:rsidP="00523C7A">
      <w:pPr>
        <w:pStyle w:val="BodyReynaers"/>
      </w:pPr>
    </w:p>
    <w:tbl>
      <w:tblPr>
        <w:tblStyle w:val="TableGrid"/>
        <w:tblW w:w="0" w:type="auto"/>
        <w:tblLook w:val="04A0" w:firstRow="1" w:lastRow="0" w:firstColumn="1" w:lastColumn="0" w:noHBand="0" w:noVBand="1"/>
      </w:tblPr>
      <w:tblGrid>
        <w:gridCol w:w="5103"/>
        <w:gridCol w:w="5092"/>
      </w:tblGrid>
      <w:tr w:rsidR="00523C7A" w14:paraId="4E0550D7" w14:textId="77777777" w:rsidTr="00E774C4">
        <w:tc>
          <w:tcPr>
            <w:tcW w:w="5172" w:type="dxa"/>
          </w:tcPr>
          <w:p w14:paraId="26E651F3" w14:textId="77777777" w:rsidR="00523C7A" w:rsidRPr="00453A7A" w:rsidRDefault="00523C7A" w:rsidP="00E774C4">
            <w:pPr>
              <w:pStyle w:val="BodyReynaers"/>
              <w:rPr>
                <w:b/>
              </w:rPr>
            </w:pPr>
            <w:r>
              <w:rPr>
                <w:b/>
                <w:bCs/>
                <w:lang w:val="fr-BE"/>
              </w:rPr>
              <w:t>Performances AEV</w:t>
            </w:r>
          </w:p>
        </w:tc>
        <w:tc>
          <w:tcPr>
            <w:tcW w:w="5173" w:type="dxa"/>
          </w:tcPr>
          <w:p w14:paraId="6CE2A5F3" w14:textId="77777777" w:rsidR="00523C7A" w:rsidRPr="00453A7A" w:rsidRDefault="00523C7A" w:rsidP="00E774C4">
            <w:pPr>
              <w:pStyle w:val="BodyReynaers"/>
              <w:rPr>
                <w:b/>
              </w:rPr>
            </w:pPr>
            <w:r>
              <w:rPr>
                <w:b/>
                <w:bCs/>
                <w:lang w:val="fr-BE"/>
              </w:rPr>
              <w:t>Classe</w:t>
            </w:r>
          </w:p>
        </w:tc>
      </w:tr>
      <w:tr w:rsidR="00523C7A" w14:paraId="50130A1A" w14:textId="77777777" w:rsidTr="00E774C4">
        <w:tc>
          <w:tcPr>
            <w:tcW w:w="5172" w:type="dxa"/>
          </w:tcPr>
          <w:p w14:paraId="3CFB21CC" w14:textId="77777777" w:rsidR="00523C7A" w:rsidRDefault="00523C7A" w:rsidP="00E774C4">
            <w:pPr>
              <w:pStyle w:val="BodyReynaers"/>
            </w:pPr>
            <w:r>
              <w:rPr>
                <w:lang w:val="fr-BE"/>
              </w:rPr>
              <w:t>Étanchéité à l’air EN 12207</w:t>
            </w:r>
          </w:p>
        </w:tc>
        <w:tc>
          <w:tcPr>
            <w:tcW w:w="5173" w:type="dxa"/>
          </w:tcPr>
          <w:p w14:paraId="094C52D9" w14:textId="77777777" w:rsidR="00523C7A" w:rsidRDefault="00523C7A" w:rsidP="00E774C4">
            <w:pPr>
              <w:pStyle w:val="BodyReynaers"/>
            </w:pPr>
            <w:r>
              <w:rPr>
                <w:lang w:val="fr-BE"/>
              </w:rPr>
              <w:t>classe 4</w:t>
            </w:r>
          </w:p>
        </w:tc>
      </w:tr>
      <w:tr w:rsidR="00523C7A" w:rsidRPr="00BE15BB" w14:paraId="3277943B" w14:textId="77777777" w:rsidTr="00E774C4">
        <w:tc>
          <w:tcPr>
            <w:tcW w:w="5172" w:type="dxa"/>
          </w:tcPr>
          <w:p w14:paraId="057754ED" w14:textId="77777777" w:rsidR="00523C7A" w:rsidRDefault="00523C7A" w:rsidP="00E774C4">
            <w:pPr>
              <w:pStyle w:val="BodyReynaers"/>
            </w:pPr>
            <w:r>
              <w:rPr>
                <w:lang w:val="fr-BE"/>
              </w:rPr>
              <w:t>Imperméabilité EN12208</w:t>
            </w:r>
          </w:p>
        </w:tc>
        <w:tc>
          <w:tcPr>
            <w:tcW w:w="5173" w:type="dxa"/>
          </w:tcPr>
          <w:p w14:paraId="4E01B488" w14:textId="77777777" w:rsidR="00523C7A" w:rsidRPr="00E315D4" w:rsidRDefault="00523C7A" w:rsidP="00E774C4">
            <w:pPr>
              <w:pStyle w:val="BodyReynaers"/>
            </w:pPr>
            <w:r>
              <w:rPr>
                <w:lang w:val="fr-BE"/>
              </w:rPr>
              <w:t xml:space="preserve">classe 9A                    </w:t>
            </w:r>
          </w:p>
        </w:tc>
      </w:tr>
      <w:tr w:rsidR="00523C7A" w14:paraId="17078207" w14:textId="77777777" w:rsidTr="00E774C4">
        <w:tc>
          <w:tcPr>
            <w:tcW w:w="5172" w:type="dxa"/>
          </w:tcPr>
          <w:p w14:paraId="307E7892" w14:textId="77777777" w:rsidR="00523C7A" w:rsidRDefault="00523C7A" w:rsidP="00E774C4">
            <w:pPr>
              <w:pStyle w:val="BodyReynaers"/>
            </w:pPr>
            <w:r>
              <w:rPr>
                <w:lang w:val="fr-BE"/>
              </w:rPr>
              <w:t>Résistance au vent EN12210</w:t>
            </w:r>
            <w:r>
              <w:rPr>
                <w:lang w:val="fr-BE"/>
              </w:rPr>
              <w:tab/>
              <w:t> :</w:t>
            </w:r>
          </w:p>
        </w:tc>
        <w:tc>
          <w:tcPr>
            <w:tcW w:w="5173" w:type="dxa"/>
          </w:tcPr>
          <w:p w14:paraId="7EE44A68" w14:textId="77777777" w:rsidR="00523C7A" w:rsidRDefault="00523C7A" w:rsidP="00E774C4">
            <w:pPr>
              <w:pStyle w:val="BodyReynaers"/>
            </w:pPr>
            <w:r>
              <w:rPr>
                <w:lang w:val="fr-BE"/>
              </w:rPr>
              <w:t>C4</w:t>
            </w:r>
          </w:p>
        </w:tc>
      </w:tr>
    </w:tbl>
    <w:p w14:paraId="1613FEF8" w14:textId="77777777" w:rsidR="00523C7A" w:rsidRDefault="00523C7A" w:rsidP="00523C7A">
      <w:pPr>
        <w:pStyle w:val="BodyReynaers"/>
      </w:pPr>
    </w:p>
    <w:p w14:paraId="18291AF5" w14:textId="77777777" w:rsidR="00523C7A" w:rsidRPr="00523C7A" w:rsidRDefault="00523C7A" w:rsidP="00523C7A">
      <w:pPr>
        <w:pStyle w:val="BodyReynaers"/>
      </w:pPr>
    </w:p>
    <w:tbl>
      <w:tblPr>
        <w:tblStyle w:val="TableGrid"/>
        <w:tblW w:w="0" w:type="auto"/>
        <w:tblLook w:val="04A0" w:firstRow="1" w:lastRow="0" w:firstColumn="1" w:lastColumn="0" w:noHBand="0" w:noVBand="1"/>
      </w:tblPr>
      <w:tblGrid>
        <w:gridCol w:w="3409"/>
        <w:gridCol w:w="3393"/>
        <w:gridCol w:w="3393"/>
      </w:tblGrid>
      <w:tr w:rsidR="00523C7A" w14:paraId="583F1733" w14:textId="77777777" w:rsidTr="00E774C4">
        <w:tc>
          <w:tcPr>
            <w:tcW w:w="3448" w:type="dxa"/>
          </w:tcPr>
          <w:p w14:paraId="7BFBD894" w14:textId="77777777" w:rsidR="00523C7A" w:rsidRDefault="00523C7A" w:rsidP="00E774C4">
            <w:pPr>
              <w:pStyle w:val="BodyReynaers"/>
            </w:pPr>
            <w:r>
              <w:rPr>
                <w:b/>
                <w:bCs/>
                <w:lang w:val="fr-BE"/>
              </w:rPr>
              <w:t>Performances acoustiques</w:t>
            </w:r>
          </w:p>
        </w:tc>
        <w:tc>
          <w:tcPr>
            <w:tcW w:w="3448" w:type="dxa"/>
          </w:tcPr>
          <w:p w14:paraId="07B0B316" w14:textId="77777777" w:rsidR="00523C7A" w:rsidRDefault="00523C7A" w:rsidP="00E774C4">
            <w:pPr>
              <w:pStyle w:val="BodyReynaers"/>
            </w:pPr>
            <w:r>
              <w:rPr>
                <w:lang w:val="fr-BE"/>
              </w:rPr>
              <w:t>Verre</w:t>
            </w:r>
          </w:p>
        </w:tc>
        <w:tc>
          <w:tcPr>
            <w:tcW w:w="3449" w:type="dxa"/>
          </w:tcPr>
          <w:p w14:paraId="20D2F649" w14:textId="77777777" w:rsidR="00523C7A" w:rsidRDefault="00523C7A" w:rsidP="00E774C4">
            <w:pPr>
              <w:pStyle w:val="BodyReynaers"/>
            </w:pPr>
            <w:r>
              <w:rPr>
                <w:lang w:val="fr-BE"/>
              </w:rPr>
              <w:t>Total</w:t>
            </w:r>
          </w:p>
        </w:tc>
      </w:tr>
      <w:tr w:rsidR="00523C7A" w14:paraId="00C09E50" w14:textId="77777777" w:rsidTr="00E774C4">
        <w:tc>
          <w:tcPr>
            <w:tcW w:w="3448" w:type="dxa"/>
          </w:tcPr>
          <w:p w14:paraId="0769E0B7" w14:textId="77777777" w:rsidR="00523C7A" w:rsidRDefault="00523C7A" w:rsidP="00E774C4">
            <w:pPr>
              <w:pStyle w:val="BodyReynaers"/>
            </w:pPr>
            <w:r>
              <w:rPr>
                <w:lang w:val="fr-BE"/>
              </w:rPr>
              <w:t>Rw (C;Ctr)</w:t>
            </w:r>
          </w:p>
        </w:tc>
        <w:tc>
          <w:tcPr>
            <w:tcW w:w="3448" w:type="dxa"/>
          </w:tcPr>
          <w:p w14:paraId="03DE7026" w14:textId="77777777" w:rsidR="00523C7A" w:rsidRDefault="00523C7A" w:rsidP="00E774C4">
            <w:pPr>
              <w:pStyle w:val="BodyReynaers"/>
            </w:pPr>
            <w:r>
              <w:rPr>
                <w:lang w:val="fr-BE"/>
              </w:rPr>
              <w:t>50 (-3;-8) db</w:t>
            </w:r>
          </w:p>
        </w:tc>
        <w:tc>
          <w:tcPr>
            <w:tcW w:w="3449" w:type="dxa"/>
          </w:tcPr>
          <w:p w14:paraId="078126F8" w14:textId="77777777" w:rsidR="00523C7A" w:rsidRDefault="00523C7A" w:rsidP="00E774C4">
            <w:pPr>
              <w:pStyle w:val="BodyReynaers"/>
            </w:pPr>
            <w:r>
              <w:rPr>
                <w:lang w:val="fr-BE"/>
              </w:rPr>
              <w:t>45 (-1;-5) db</w:t>
            </w:r>
          </w:p>
        </w:tc>
      </w:tr>
    </w:tbl>
    <w:p w14:paraId="78860899" w14:textId="77777777" w:rsidR="00C64BE5" w:rsidRDefault="00C64BE5" w:rsidP="00C64BE5">
      <w:pPr>
        <w:pStyle w:val="BodyReynaers"/>
      </w:pPr>
    </w:p>
    <w:p w14:paraId="3EE5027D" w14:textId="77777777" w:rsidR="00FB58F3" w:rsidRDefault="00FB58F3" w:rsidP="00C64BE5">
      <w:pPr>
        <w:pStyle w:val="BodyReynaers"/>
      </w:pPr>
    </w:p>
    <w:p w14:paraId="05DD65F4" w14:textId="436E77A4" w:rsidR="00FB58F3" w:rsidRPr="00CC3A81" w:rsidRDefault="00AF2123" w:rsidP="00FB58F3">
      <w:pPr>
        <w:pStyle w:val="BodyReynaers"/>
        <w:numPr>
          <w:ilvl w:val="1"/>
          <w:numId w:val="13"/>
        </w:numPr>
        <w:rPr>
          <w:b/>
          <w:sz w:val="22"/>
          <w:szCs w:val="22"/>
        </w:rPr>
      </w:pPr>
      <w:r>
        <w:rPr>
          <w:b/>
          <w:bCs/>
          <w:sz w:val="22"/>
          <w:szCs w:val="22"/>
          <w:lang w:val="fr-BE"/>
        </w:rPr>
        <w:lastRenderedPageBreak/>
        <w:t>SLIMLINE 38 Functional</w:t>
      </w:r>
    </w:p>
    <w:p w14:paraId="199CEE27" w14:textId="77777777" w:rsidR="00FB58F3" w:rsidRDefault="00FB58F3" w:rsidP="00FB58F3">
      <w:pPr>
        <w:pStyle w:val="BodyReynaers"/>
        <w:ind w:left="720"/>
        <w:rPr>
          <w:b/>
        </w:rPr>
      </w:pPr>
    </w:p>
    <w:p w14:paraId="3468FD99" w14:textId="77777777" w:rsidR="00FB58F3" w:rsidRDefault="00FB58F3" w:rsidP="00FB58F3">
      <w:pPr>
        <w:pStyle w:val="BodyReynaers"/>
        <w:rPr>
          <w:sz w:val="18"/>
          <w:szCs w:val="18"/>
        </w:rPr>
      </w:pPr>
    </w:p>
    <w:p w14:paraId="3AD5AF99" w14:textId="77777777" w:rsidR="00FB58F3" w:rsidRDefault="00FB58F3" w:rsidP="00FB58F3">
      <w:pPr>
        <w:pStyle w:val="BodyReynaers"/>
        <w:rPr>
          <w:sz w:val="18"/>
          <w:szCs w:val="18"/>
        </w:rPr>
      </w:pPr>
    </w:p>
    <w:p w14:paraId="64B201AF" w14:textId="77777777"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Les profilés en aluminium à isolation thermique ont une profondeur de construction de 76 mm pour le dormant et</w:t>
      </w:r>
    </w:p>
    <w:p w14:paraId="1BF770CA" w14:textId="77777777"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les traverses et de 86 mm pour l’ouvrant. La parclose a un aspect rectangulaire. Le système permet</w:t>
      </w:r>
    </w:p>
    <w:p w14:paraId="41EB650D" w14:textId="77777777"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 xml:space="preserve">de poser des épaisseurs de vitrage jusqu’à 55 mm pour le cadre et 65 mm pour l’ouvrant. </w:t>
      </w:r>
    </w:p>
    <w:p w14:paraId="10950174" w14:textId="581995DD"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Les parcloses (14 mm de hauteur) sont toujours dans le même plan que le cadre ou l’ouvrant. La combinaison cadre-ouvrant la plus mince a une largeur visible de 66,5 mm. La traverse la plus mince a une largeur visible de 48 mm. La pose d’un joint central HI et d’un joint Pex entre le vitrage et le cadre ou le profilé ouvrant permet d’obtenir une meilleure isolation. (SL38 HI Fu)</w:t>
      </w:r>
    </w:p>
    <w:p w14:paraId="3952AA9E" w14:textId="77777777" w:rsidR="00FB58F3" w:rsidRPr="00E6614C" w:rsidRDefault="00FB58F3" w:rsidP="00FB58F3">
      <w:pPr>
        <w:adjustRightInd w:val="0"/>
        <w:rPr>
          <w:rFonts w:ascii="Arial" w:hAnsi="Arial" w:cs="Arial"/>
          <w:sz w:val="20"/>
          <w:szCs w:val="20"/>
          <w:lang w:val="fr-BE"/>
        </w:rPr>
      </w:pPr>
    </w:p>
    <w:p w14:paraId="3F6583C6" w14:textId="77777777"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Les profilés disponibles peuvent être utilisés pour construire des fenêtres ouvrant vers l’intérieur.</w:t>
      </w:r>
    </w:p>
    <w:p w14:paraId="347D2B75" w14:textId="36425BA5" w:rsidR="00FB58F3" w:rsidRPr="00E6614C" w:rsidRDefault="00FB58F3" w:rsidP="00FB58F3">
      <w:pPr>
        <w:adjustRightInd w:val="0"/>
        <w:rPr>
          <w:rFonts w:ascii="Arial" w:hAnsi="Arial" w:cs="Arial"/>
          <w:sz w:val="20"/>
          <w:szCs w:val="20"/>
          <w:lang w:val="fr-BE"/>
        </w:rPr>
      </w:pPr>
      <w:r>
        <w:rPr>
          <w:rFonts w:ascii="Arial" w:hAnsi="Arial" w:cs="Arial"/>
          <w:sz w:val="20"/>
          <w:szCs w:val="20"/>
          <w:lang w:val="fr-BE"/>
        </w:rPr>
        <w:t>Le système est équipé de 3 joints, à savoir :</w:t>
      </w:r>
      <w:r>
        <w:rPr>
          <w:rFonts w:ascii="Arial" w:hAnsi="Arial" w:cs="Arial"/>
          <w:sz w:val="20"/>
          <w:szCs w:val="20"/>
          <w:lang w:val="fr-BE"/>
        </w:rPr>
        <w:tab/>
      </w:r>
      <w:r>
        <w:rPr>
          <w:rFonts w:ascii="Arial" w:hAnsi="Arial" w:cs="Arial"/>
          <w:sz w:val="20"/>
          <w:szCs w:val="20"/>
          <w:lang w:val="fr-BE"/>
        </w:rPr>
        <w:tab/>
        <w:t>-un joint de butée à l’extérieur</w:t>
      </w:r>
    </w:p>
    <w:p w14:paraId="40F8E9E4" w14:textId="77777777" w:rsidR="00FB58F3" w:rsidRPr="00E6614C" w:rsidRDefault="00FB58F3" w:rsidP="00FB58F3">
      <w:pPr>
        <w:adjustRightInd w:val="0"/>
        <w:ind w:left="4320" w:firstLine="720"/>
        <w:rPr>
          <w:rFonts w:ascii="Arial" w:hAnsi="Arial" w:cs="Arial"/>
          <w:sz w:val="20"/>
          <w:szCs w:val="20"/>
          <w:lang w:val="fr-BE"/>
        </w:rPr>
      </w:pPr>
      <w:r>
        <w:rPr>
          <w:rFonts w:ascii="Arial" w:hAnsi="Arial" w:cs="Arial"/>
          <w:sz w:val="20"/>
          <w:szCs w:val="20"/>
          <w:lang w:val="fr-BE"/>
        </w:rPr>
        <w:t>-un joint central (standard ou HI)</w:t>
      </w:r>
    </w:p>
    <w:p w14:paraId="2831A71F" w14:textId="77777777" w:rsidR="00FB58F3" w:rsidRPr="00E6614C" w:rsidRDefault="00FB58F3" w:rsidP="00FB58F3">
      <w:pPr>
        <w:adjustRightInd w:val="0"/>
        <w:ind w:left="5040"/>
        <w:rPr>
          <w:rFonts w:ascii="Arial" w:hAnsi="Arial" w:cs="Arial"/>
          <w:sz w:val="20"/>
          <w:szCs w:val="20"/>
          <w:lang w:val="fr-BE"/>
        </w:rPr>
      </w:pPr>
      <w:r>
        <w:rPr>
          <w:rFonts w:ascii="Arial" w:hAnsi="Arial" w:cs="Arial"/>
          <w:sz w:val="20"/>
          <w:szCs w:val="20"/>
          <w:lang w:val="fr-BE"/>
        </w:rPr>
        <w:t>-un joint acoustique à l’intérieur</w:t>
      </w:r>
    </w:p>
    <w:p w14:paraId="13E51B31" w14:textId="77777777" w:rsidR="00FB58F3" w:rsidRPr="00E6614C" w:rsidRDefault="00FB58F3" w:rsidP="00FB58F3">
      <w:pPr>
        <w:pStyle w:val="BodyReynaers"/>
        <w:rPr>
          <w:lang w:val="fr-BE"/>
        </w:rPr>
      </w:pPr>
      <w:r>
        <w:rPr>
          <w:lang w:val="fr-BE"/>
        </w:rPr>
        <w:t>Le profilé ouvrant permet de créer des éléments ouvrants jusqu’à 2 800 mm de hauteur.</w:t>
      </w:r>
    </w:p>
    <w:p w14:paraId="4AF13115" w14:textId="77777777" w:rsidR="00352747" w:rsidRPr="00E6614C" w:rsidRDefault="00352747" w:rsidP="00FB58F3">
      <w:pPr>
        <w:pStyle w:val="BodyReynaers"/>
        <w:rPr>
          <w:lang w:val="fr-BE"/>
        </w:rPr>
      </w:pPr>
    </w:p>
    <w:p w14:paraId="39208711" w14:textId="77777777" w:rsidR="00352747" w:rsidRPr="00E6614C" w:rsidRDefault="00352747" w:rsidP="00352747">
      <w:pPr>
        <w:pStyle w:val="BodyReynaers"/>
        <w:rPr>
          <w:b/>
          <w:bCs/>
          <w:lang w:val="fr-BE"/>
        </w:rPr>
      </w:pPr>
      <w:r>
        <w:rPr>
          <w:b/>
          <w:bCs/>
          <w:lang w:val="fr-BE"/>
        </w:rPr>
        <w:t>Le petit bois collé (30 mm de large/20 mm de large/17 mm de large) à l’extérieur présente le même design que le cadre ou le profilé ouvrant et est également fixé mécaniquement à l’aide d’une vis de pression. À l’intérieur, le petit bois est collé et présente une forme rectangulaire.</w:t>
      </w:r>
    </w:p>
    <w:p w14:paraId="43F9E424" w14:textId="77777777" w:rsidR="00FB58F3" w:rsidRPr="00E6614C" w:rsidRDefault="00FB58F3" w:rsidP="00FB58F3">
      <w:pPr>
        <w:pStyle w:val="BodyReynaers"/>
        <w:rPr>
          <w:lang w:val="fr-BE"/>
        </w:rPr>
      </w:pPr>
    </w:p>
    <w:p w14:paraId="673C8C42" w14:textId="77777777" w:rsidR="00FB58F3" w:rsidRPr="00E6614C" w:rsidRDefault="00FB58F3" w:rsidP="00FB58F3">
      <w:pPr>
        <w:pStyle w:val="BodyReynaers"/>
        <w:rPr>
          <w:sz w:val="18"/>
          <w:szCs w:val="18"/>
          <w:lang w:val="fr-BE"/>
        </w:rPr>
      </w:pPr>
    </w:p>
    <w:p w14:paraId="45181CAD" w14:textId="77777777" w:rsidR="00FB58F3" w:rsidRPr="00E6614C" w:rsidRDefault="00FB58F3" w:rsidP="00FB58F3">
      <w:pPr>
        <w:pStyle w:val="BodyReynaers"/>
        <w:rPr>
          <w:sz w:val="18"/>
          <w:szCs w:val="18"/>
          <w:lang w:val="fr-BE"/>
        </w:rPr>
        <w:sectPr w:rsidR="00FB58F3" w:rsidRPr="00E6614C">
          <w:footerReference w:type="default" r:id="rId17"/>
          <w:type w:val="continuous"/>
          <w:pgSz w:w="11906" w:h="16838"/>
          <w:pgMar w:top="567" w:right="567" w:bottom="851" w:left="1134" w:header="0" w:footer="284" w:gutter="0"/>
          <w:cols w:space="709"/>
        </w:sectPr>
      </w:pPr>
    </w:p>
    <w:p w14:paraId="4910E32D" w14:textId="005D68F9" w:rsidR="00FB58F3" w:rsidRPr="007B71D8" w:rsidRDefault="000F2056" w:rsidP="00FB58F3">
      <w:pPr>
        <w:pStyle w:val="BodyReynaers"/>
        <w:rPr>
          <w:b/>
        </w:rPr>
      </w:pPr>
      <w:r>
        <w:rPr>
          <w:b/>
          <w:bCs/>
          <w:noProof/>
          <w:lang w:val="fr-BE"/>
        </w:rPr>
        <w:drawing>
          <wp:inline distT="0" distB="0" distL="0" distR="0" wp14:anchorId="1A90C57E" wp14:editId="518F0CEB">
            <wp:extent cx="6461257" cy="297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9188" cy="2989518"/>
                    </a:xfrm>
                    <a:prstGeom prst="rect">
                      <a:avLst/>
                    </a:prstGeom>
                  </pic:spPr>
                </pic:pic>
              </a:graphicData>
            </a:graphic>
          </wp:inline>
        </w:drawing>
      </w:r>
    </w:p>
    <w:p w14:paraId="27E81662" w14:textId="77777777" w:rsidR="00FB58F3" w:rsidRDefault="00FB58F3" w:rsidP="00FB58F3">
      <w:pPr>
        <w:pStyle w:val="BodyReynaers"/>
        <w:rPr>
          <w:sz w:val="18"/>
          <w:szCs w:val="18"/>
        </w:rPr>
      </w:pPr>
    </w:p>
    <w:p w14:paraId="0DAF69B3" w14:textId="77777777" w:rsidR="00FB58F3" w:rsidRPr="00E72FB6" w:rsidRDefault="00FB58F3" w:rsidP="00FB58F3">
      <w:pPr>
        <w:pStyle w:val="BodyReynaers"/>
        <w:sectPr w:rsidR="00FB58F3"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6"/>
        <w:gridCol w:w="3396"/>
        <w:gridCol w:w="3393"/>
      </w:tblGrid>
      <w:tr w:rsidR="00FB58F3" w14:paraId="63525B75" w14:textId="77777777" w:rsidTr="00C74644">
        <w:tc>
          <w:tcPr>
            <w:tcW w:w="3448" w:type="dxa"/>
          </w:tcPr>
          <w:p w14:paraId="1D769F11" w14:textId="77777777" w:rsidR="00FB58F3" w:rsidRPr="0065632E" w:rsidRDefault="00FB58F3" w:rsidP="00C74644">
            <w:pPr>
              <w:pStyle w:val="BodyReynaers"/>
              <w:rPr>
                <w:b/>
              </w:rPr>
            </w:pPr>
            <w:r>
              <w:rPr>
                <w:b/>
                <w:bCs/>
                <w:lang w:val="fr-BE"/>
              </w:rPr>
              <w:t>Performances thermiques</w:t>
            </w:r>
          </w:p>
        </w:tc>
        <w:tc>
          <w:tcPr>
            <w:tcW w:w="3448" w:type="dxa"/>
          </w:tcPr>
          <w:p w14:paraId="6AC11B00" w14:textId="77777777" w:rsidR="00FB58F3" w:rsidRPr="0065632E" w:rsidRDefault="00FB58F3" w:rsidP="00C74644">
            <w:pPr>
              <w:pStyle w:val="BodyReynaers"/>
              <w:rPr>
                <w:b/>
              </w:rPr>
            </w:pPr>
            <w:r>
              <w:rPr>
                <w:b/>
                <w:bCs/>
                <w:lang w:val="fr-BE"/>
              </w:rPr>
              <w:t>Fixe</w:t>
            </w:r>
          </w:p>
        </w:tc>
        <w:tc>
          <w:tcPr>
            <w:tcW w:w="3449" w:type="dxa"/>
          </w:tcPr>
          <w:p w14:paraId="0D35C850" w14:textId="77777777" w:rsidR="00FB58F3" w:rsidRPr="0065632E" w:rsidRDefault="00FB58F3" w:rsidP="00C74644">
            <w:pPr>
              <w:pStyle w:val="BodyReynaers"/>
              <w:rPr>
                <w:b/>
              </w:rPr>
            </w:pPr>
            <w:r>
              <w:rPr>
                <w:b/>
                <w:bCs/>
                <w:lang w:val="fr-BE"/>
              </w:rPr>
              <w:t>Ouvrant</w:t>
            </w:r>
          </w:p>
        </w:tc>
      </w:tr>
      <w:tr w:rsidR="00FB58F3" w14:paraId="20EEECC1" w14:textId="77777777" w:rsidTr="00C74644">
        <w:tc>
          <w:tcPr>
            <w:tcW w:w="3448" w:type="dxa"/>
          </w:tcPr>
          <w:p w14:paraId="698B92C2" w14:textId="77777777" w:rsidR="00FB58F3" w:rsidRDefault="00FB58F3" w:rsidP="00C74644">
            <w:pPr>
              <w:pStyle w:val="BodyReynaers"/>
            </w:pPr>
            <w:r>
              <w:rPr>
                <w:lang w:val="fr-BE"/>
              </w:rPr>
              <w:t>SL38</w:t>
            </w:r>
          </w:p>
        </w:tc>
        <w:tc>
          <w:tcPr>
            <w:tcW w:w="3448" w:type="dxa"/>
          </w:tcPr>
          <w:p w14:paraId="2A8A14F6" w14:textId="77777777" w:rsidR="00FB58F3" w:rsidRDefault="00FB58F3" w:rsidP="00C74644">
            <w:pPr>
              <w:pStyle w:val="BodyReynaers"/>
            </w:pPr>
            <w:r>
              <w:rPr>
                <w:lang w:val="fr-BE"/>
              </w:rPr>
              <w:t>2,2</w:t>
            </w:r>
            <w:r>
              <w:rPr>
                <w:lang w:val="fr-BE"/>
              </w:rPr>
              <w:sym w:font="Wingdings" w:char="F0E0"/>
            </w:r>
            <w:r>
              <w:rPr>
                <w:lang w:val="fr-BE"/>
              </w:rPr>
              <w:t xml:space="preserve"> 2,4 W/m²K</w:t>
            </w:r>
          </w:p>
        </w:tc>
        <w:tc>
          <w:tcPr>
            <w:tcW w:w="3449" w:type="dxa"/>
          </w:tcPr>
          <w:p w14:paraId="0E52FE35" w14:textId="77777777" w:rsidR="00FB58F3" w:rsidRDefault="00FB58F3" w:rsidP="00C74644">
            <w:pPr>
              <w:pStyle w:val="BodyReynaers"/>
            </w:pPr>
            <w:r>
              <w:rPr>
                <w:lang w:val="fr-BE"/>
              </w:rPr>
              <w:t>2,2</w:t>
            </w:r>
            <w:r>
              <w:rPr>
                <w:lang w:val="fr-BE"/>
              </w:rPr>
              <w:sym w:font="Wingdings" w:char="F0E0"/>
            </w:r>
            <w:r>
              <w:rPr>
                <w:lang w:val="fr-BE"/>
              </w:rPr>
              <w:t xml:space="preserve"> 2,5 W/m²K</w:t>
            </w:r>
          </w:p>
        </w:tc>
      </w:tr>
      <w:tr w:rsidR="00FB58F3" w14:paraId="13A9E568" w14:textId="77777777" w:rsidTr="00C74644">
        <w:tc>
          <w:tcPr>
            <w:tcW w:w="3448" w:type="dxa"/>
          </w:tcPr>
          <w:p w14:paraId="08FD761E" w14:textId="77777777" w:rsidR="00FB58F3" w:rsidRDefault="00FB58F3" w:rsidP="00C74644">
            <w:pPr>
              <w:pStyle w:val="BodyReynaers"/>
            </w:pPr>
            <w:r>
              <w:rPr>
                <w:lang w:val="fr-BE"/>
              </w:rPr>
              <w:t>SL38 HI</w:t>
            </w:r>
          </w:p>
        </w:tc>
        <w:tc>
          <w:tcPr>
            <w:tcW w:w="3448" w:type="dxa"/>
          </w:tcPr>
          <w:p w14:paraId="7EA913BE" w14:textId="77777777" w:rsidR="00FB58F3" w:rsidRDefault="00FB58F3" w:rsidP="00C74644">
            <w:pPr>
              <w:pStyle w:val="BodyReynaers"/>
            </w:pPr>
            <w:r>
              <w:rPr>
                <w:lang w:val="fr-BE"/>
              </w:rPr>
              <w:t>1,5</w:t>
            </w:r>
            <w:r>
              <w:rPr>
                <w:lang w:val="fr-BE"/>
              </w:rPr>
              <w:sym w:font="Wingdings" w:char="F0E0"/>
            </w:r>
            <w:r>
              <w:rPr>
                <w:lang w:val="fr-BE"/>
              </w:rPr>
              <w:t xml:space="preserve"> 1,8 W/m²K</w:t>
            </w:r>
          </w:p>
        </w:tc>
        <w:tc>
          <w:tcPr>
            <w:tcW w:w="3449" w:type="dxa"/>
          </w:tcPr>
          <w:p w14:paraId="37675EBA" w14:textId="77777777" w:rsidR="00FB58F3" w:rsidRDefault="00FB58F3" w:rsidP="00C74644">
            <w:pPr>
              <w:pStyle w:val="BodyReynaers"/>
            </w:pPr>
            <w:r>
              <w:rPr>
                <w:lang w:val="fr-BE"/>
              </w:rPr>
              <w:t>1,8</w:t>
            </w:r>
            <w:r>
              <w:rPr>
                <w:lang w:val="fr-BE"/>
              </w:rPr>
              <w:sym w:font="Wingdings" w:char="F0E0"/>
            </w:r>
            <w:r>
              <w:rPr>
                <w:lang w:val="fr-BE"/>
              </w:rPr>
              <w:t xml:space="preserve"> 2,0 W/m²K</w:t>
            </w:r>
          </w:p>
        </w:tc>
      </w:tr>
    </w:tbl>
    <w:p w14:paraId="77D28678" w14:textId="77777777" w:rsidR="00FB58F3" w:rsidRDefault="00FB58F3" w:rsidP="00FB58F3">
      <w:pPr>
        <w:pStyle w:val="HeadReynaers"/>
        <w:ind w:firstLine="133"/>
        <w:rPr>
          <w:sz w:val="20"/>
          <w:szCs w:val="20"/>
        </w:rPr>
      </w:pPr>
    </w:p>
    <w:p w14:paraId="627D9291" w14:textId="77777777" w:rsidR="00FB58F3" w:rsidRDefault="00FB58F3" w:rsidP="00FB58F3">
      <w:pPr>
        <w:pStyle w:val="BodyReynaers"/>
      </w:pPr>
    </w:p>
    <w:p w14:paraId="066CB0F3" w14:textId="77777777" w:rsidR="00FB58F3" w:rsidRPr="00523C7A" w:rsidRDefault="00FB58F3" w:rsidP="00FB58F3">
      <w:pPr>
        <w:pStyle w:val="BodyReynaers"/>
      </w:pPr>
    </w:p>
    <w:tbl>
      <w:tblPr>
        <w:tblStyle w:val="TableGrid"/>
        <w:tblW w:w="0" w:type="auto"/>
        <w:tblLook w:val="04A0" w:firstRow="1" w:lastRow="0" w:firstColumn="1" w:lastColumn="0" w:noHBand="0" w:noVBand="1"/>
      </w:tblPr>
      <w:tblGrid>
        <w:gridCol w:w="5103"/>
        <w:gridCol w:w="5092"/>
      </w:tblGrid>
      <w:tr w:rsidR="00FB58F3" w14:paraId="5444860F" w14:textId="77777777" w:rsidTr="00C74644">
        <w:tc>
          <w:tcPr>
            <w:tcW w:w="5172" w:type="dxa"/>
          </w:tcPr>
          <w:p w14:paraId="12CD1FD0" w14:textId="77777777" w:rsidR="00FB58F3" w:rsidRPr="00453A7A" w:rsidRDefault="00FB58F3" w:rsidP="00C74644">
            <w:pPr>
              <w:pStyle w:val="BodyReynaers"/>
              <w:rPr>
                <w:b/>
              </w:rPr>
            </w:pPr>
            <w:r>
              <w:rPr>
                <w:b/>
                <w:bCs/>
                <w:lang w:val="fr-BE"/>
              </w:rPr>
              <w:t>Performances AEV</w:t>
            </w:r>
          </w:p>
        </w:tc>
        <w:tc>
          <w:tcPr>
            <w:tcW w:w="5173" w:type="dxa"/>
          </w:tcPr>
          <w:p w14:paraId="624A379E" w14:textId="77777777" w:rsidR="00FB58F3" w:rsidRPr="00453A7A" w:rsidRDefault="00FB58F3" w:rsidP="00C74644">
            <w:pPr>
              <w:pStyle w:val="BodyReynaers"/>
              <w:rPr>
                <w:b/>
              </w:rPr>
            </w:pPr>
            <w:r>
              <w:rPr>
                <w:b/>
                <w:bCs/>
                <w:lang w:val="fr-BE"/>
              </w:rPr>
              <w:t>Classe</w:t>
            </w:r>
          </w:p>
        </w:tc>
      </w:tr>
      <w:tr w:rsidR="00FB58F3" w14:paraId="5DBE6922" w14:textId="77777777" w:rsidTr="00C74644">
        <w:tc>
          <w:tcPr>
            <w:tcW w:w="5172" w:type="dxa"/>
          </w:tcPr>
          <w:p w14:paraId="63D7C93C" w14:textId="77777777" w:rsidR="00FB58F3" w:rsidRDefault="00FB58F3" w:rsidP="00C74644">
            <w:pPr>
              <w:pStyle w:val="BodyReynaers"/>
            </w:pPr>
            <w:r>
              <w:rPr>
                <w:lang w:val="fr-BE"/>
              </w:rPr>
              <w:t>Étanchéité à l’air EN 12207</w:t>
            </w:r>
          </w:p>
        </w:tc>
        <w:tc>
          <w:tcPr>
            <w:tcW w:w="5173" w:type="dxa"/>
          </w:tcPr>
          <w:p w14:paraId="684FF031" w14:textId="77777777" w:rsidR="00FB58F3" w:rsidRDefault="00FB58F3" w:rsidP="00C74644">
            <w:pPr>
              <w:pStyle w:val="BodyReynaers"/>
            </w:pPr>
            <w:r>
              <w:rPr>
                <w:lang w:val="fr-BE"/>
              </w:rPr>
              <w:t>classe 4</w:t>
            </w:r>
          </w:p>
        </w:tc>
      </w:tr>
      <w:tr w:rsidR="00FB58F3" w:rsidRPr="00BE15BB" w14:paraId="5B289827" w14:textId="77777777" w:rsidTr="00C74644">
        <w:tc>
          <w:tcPr>
            <w:tcW w:w="5172" w:type="dxa"/>
          </w:tcPr>
          <w:p w14:paraId="6CD41551" w14:textId="77777777" w:rsidR="00FB58F3" w:rsidRDefault="00FB58F3" w:rsidP="00C74644">
            <w:pPr>
              <w:pStyle w:val="BodyReynaers"/>
            </w:pPr>
            <w:r>
              <w:rPr>
                <w:lang w:val="fr-BE"/>
              </w:rPr>
              <w:t>Imperméabilité EN12208</w:t>
            </w:r>
          </w:p>
        </w:tc>
        <w:tc>
          <w:tcPr>
            <w:tcW w:w="5173" w:type="dxa"/>
          </w:tcPr>
          <w:p w14:paraId="1F42A7B5" w14:textId="77777777" w:rsidR="00FB58F3" w:rsidRPr="00E315D4" w:rsidRDefault="00FB58F3" w:rsidP="00C74644">
            <w:pPr>
              <w:pStyle w:val="BodyReynaers"/>
            </w:pPr>
            <w:r>
              <w:rPr>
                <w:lang w:val="fr-BE"/>
              </w:rPr>
              <w:t xml:space="preserve">classe 9A                    </w:t>
            </w:r>
          </w:p>
        </w:tc>
      </w:tr>
      <w:tr w:rsidR="00FB58F3" w14:paraId="045B30EA" w14:textId="77777777" w:rsidTr="00C74644">
        <w:tc>
          <w:tcPr>
            <w:tcW w:w="5172" w:type="dxa"/>
          </w:tcPr>
          <w:p w14:paraId="3F62025C" w14:textId="77777777" w:rsidR="00FB58F3" w:rsidRDefault="00FB58F3" w:rsidP="00C74644">
            <w:pPr>
              <w:pStyle w:val="BodyReynaers"/>
            </w:pPr>
            <w:r>
              <w:rPr>
                <w:lang w:val="fr-BE"/>
              </w:rPr>
              <w:t>Résistance au vent EN12210</w:t>
            </w:r>
            <w:r>
              <w:rPr>
                <w:lang w:val="fr-BE"/>
              </w:rPr>
              <w:tab/>
              <w:t> :</w:t>
            </w:r>
          </w:p>
        </w:tc>
        <w:tc>
          <w:tcPr>
            <w:tcW w:w="5173" w:type="dxa"/>
          </w:tcPr>
          <w:p w14:paraId="2E01565E" w14:textId="77777777" w:rsidR="00FB58F3" w:rsidRDefault="00FB58F3" w:rsidP="00C74644">
            <w:pPr>
              <w:pStyle w:val="BodyReynaers"/>
            </w:pPr>
            <w:r>
              <w:rPr>
                <w:lang w:val="fr-BE"/>
              </w:rPr>
              <w:t>C4</w:t>
            </w:r>
          </w:p>
        </w:tc>
      </w:tr>
    </w:tbl>
    <w:p w14:paraId="39702F8A" w14:textId="77777777" w:rsidR="00FB58F3" w:rsidRDefault="00FB58F3" w:rsidP="00FB58F3">
      <w:pPr>
        <w:pStyle w:val="BodyReynaers"/>
      </w:pPr>
    </w:p>
    <w:p w14:paraId="1FDC9342" w14:textId="77777777" w:rsidR="00FB58F3" w:rsidRPr="00523C7A" w:rsidRDefault="00FB58F3" w:rsidP="00FB58F3">
      <w:pPr>
        <w:pStyle w:val="BodyReynaers"/>
      </w:pPr>
    </w:p>
    <w:tbl>
      <w:tblPr>
        <w:tblStyle w:val="TableGrid"/>
        <w:tblW w:w="0" w:type="auto"/>
        <w:tblLook w:val="04A0" w:firstRow="1" w:lastRow="0" w:firstColumn="1" w:lastColumn="0" w:noHBand="0" w:noVBand="1"/>
      </w:tblPr>
      <w:tblGrid>
        <w:gridCol w:w="3409"/>
        <w:gridCol w:w="3393"/>
        <w:gridCol w:w="3393"/>
      </w:tblGrid>
      <w:tr w:rsidR="00FB58F3" w14:paraId="6EB81BB7" w14:textId="77777777" w:rsidTr="00C74644">
        <w:tc>
          <w:tcPr>
            <w:tcW w:w="3448" w:type="dxa"/>
          </w:tcPr>
          <w:p w14:paraId="6C0A0172" w14:textId="77777777" w:rsidR="00FB58F3" w:rsidRDefault="00FB58F3" w:rsidP="00C74644">
            <w:pPr>
              <w:pStyle w:val="BodyReynaers"/>
            </w:pPr>
            <w:r>
              <w:rPr>
                <w:b/>
                <w:bCs/>
                <w:lang w:val="fr-BE"/>
              </w:rPr>
              <w:t>Performances acoustiques</w:t>
            </w:r>
          </w:p>
        </w:tc>
        <w:tc>
          <w:tcPr>
            <w:tcW w:w="3448" w:type="dxa"/>
          </w:tcPr>
          <w:p w14:paraId="56E674A3" w14:textId="77777777" w:rsidR="00FB58F3" w:rsidRDefault="00FB58F3" w:rsidP="00C74644">
            <w:pPr>
              <w:pStyle w:val="BodyReynaers"/>
            </w:pPr>
            <w:r>
              <w:rPr>
                <w:lang w:val="fr-BE"/>
              </w:rPr>
              <w:t>Verre</w:t>
            </w:r>
          </w:p>
        </w:tc>
        <w:tc>
          <w:tcPr>
            <w:tcW w:w="3449" w:type="dxa"/>
          </w:tcPr>
          <w:p w14:paraId="621585BA" w14:textId="77777777" w:rsidR="00FB58F3" w:rsidRDefault="00FB58F3" w:rsidP="00C74644">
            <w:pPr>
              <w:pStyle w:val="BodyReynaers"/>
            </w:pPr>
            <w:r>
              <w:rPr>
                <w:lang w:val="fr-BE"/>
              </w:rPr>
              <w:t>Total</w:t>
            </w:r>
          </w:p>
        </w:tc>
      </w:tr>
      <w:tr w:rsidR="00FB58F3" w14:paraId="53CDCD8C" w14:textId="77777777" w:rsidTr="00C74644">
        <w:tc>
          <w:tcPr>
            <w:tcW w:w="3448" w:type="dxa"/>
          </w:tcPr>
          <w:p w14:paraId="280C31F2" w14:textId="77777777" w:rsidR="00FB58F3" w:rsidRDefault="00FB58F3" w:rsidP="00C74644">
            <w:pPr>
              <w:pStyle w:val="BodyReynaers"/>
            </w:pPr>
            <w:r>
              <w:rPr>
                <w:lang w:val="fr-BE"/>
              </w:rPr>
              <w:t>Rw (C;Ctr)</w:t>
            </w:r>
          </w:p>
        </w:tc>
        <w:tc>
          <w:tcPr>
            <w:tcW w:w="3448" w:type="dxa"/>
          </w:tcPr>
          <w:p w14:paraId="76E4CB21" w14:textId="77777777" w:rsidR="00FB58F3" w:rsidRDefault="00FB58F3" w:rsidP="00C74644">
            <w:pPr>
              <w:pStyle w:val="BodyReynaers"/>
            </w:pPr>
            <w:r>
              <w:rPr>
                <w:lang w:val="fr-BE"/>
              </w:rPr>
              <w:t>50 (-3;-8) db</w:t>
            </w:r>
          </w:p>
        </w:tc>
        <w:tc>
          <w:tcPr>
            <w:tcW w:w="3449" w:type="dxa"/>
          </w:tcPr>
          <w:p w14:paraId="4251B65C" w14:textId="77777777" w:rsidR="00FB58F3" w:rsidRDefault="00FB58F3" w:rsidP="00C74644">
            <w:pPr>
              <w:pStyle w:val="BodyReynaers"/>
            </w:pPr>
            <w:r>
              <w:rPr>
                <w:lang w:val="fr-BE"/>
              </w:rPr>
              <w:t>45 (-1;-5) db</w:t>
            </w:r>
          </w:p>
        </w:tc>
      </w:tr>
    </w:tbl>
    <w:p w14:paraId="195363CE" w14:textId="77777777" w:rsidR="00FB58F3" w:rsidRDefault="00FB58F3" w:rsidP="00FB58F3">
      <w:pPr>
        <w:pStyle w:val="BodyReynaers"/>
      </w:pPr>
    </w:p>
    <w:p w14:paraId="1663AE08" w14:textId="77777777" w:rsidR="00FB58F3" w:rsidRDefault="00FB58F3" w:rsidP="00C64BE5">
      <w:pPr>
        <w:pStyle w:val="BodyReynaers"/>
      </w:pPr>
    </w:p>
    <w:p w14:paraId="7D33AB33" w14:textId="77777777" w:rsidR="00FB58F3" w:rsidRDefault="00FB58F3" w:rsidP="00C64BE5">
      <w:pPr>
        <w:pStyle w:val="BodyReynaers"/>
      </w:pPr>
    </w:p>
    <w:p w14:paraId="209B4DD2" w14:textId="77777777" w:rsidR="007B71D8" w:rsidRDefault="007B71D8">
      <w:pPr>
        <w:pStyle w:val="BodyReynaers"/>
        <w:rPr>
          <w:b/>
          <w:sz w:val="28"/>
          <w:szCs w:val="28"/>
        </w:rPr>
      </w:pPr>
      <w:r>
        <w:rPr>
          <w:b/>
          <w:bCs/>
          <w:sz w:val="28"/>
          <w:szCs w:val="28"/>
          <w:lang w:val="fr-BE"/>
        </w:rPr>
        <w:t>3.Rupture thermique</w:t>
      </w:r>
    </w:p>
    <w:p w14:paraId="010538A0" w14:textId="77777777" w:rsidR="00683843" w:rsidRPr="007B71D8" w:rsidRDefault="00683843">
      <w:pPr>
        <w:pStyle w:val="BodyReynaers"/>
        <w:rPr>
          <w:b/>
          <w:sz w:val="28"/>
          <w:szCs w:val="28"/>
        </w:rPr>
      </w:pPr>
    </w:p>
    <w:p w14:paraId="405A029B" w14:textId="77777777" w:rsidR="00C33D04" w:rsidRPr="00E6614C" w:rsidRDefault="00C33D04">
      <w:pPr>
        <w:pStyle w:val="BodyReynaers"/>
        <w:rPr>
          <w:lang w:val="fr-BE"/>
        </w:rPr>
      </w:pPr>
      <w:r>
        <w:rPr>
          <w:lang w:val="fr-BE"/>
        </w:rPr>
        <w:t xml:space="preserve">La rupture thermique est assurée par des barrettes en forme de Ω en polyamide 6.6 renforcé de fibres de verre </w:t>
      </w:r>
      <w:r>
        <w:rPr>
          <w:lang w:val="fr-BE"/>
        </w:rPr>
        <w:br/>
        <w:t xml:space="preserve">(min. 25 %) et munies de bandes adhésives. En aucun cas, d’autres matériaux ne sont permis. </w:t>
      </w:r>
      <w:r>
        <w:rPr>
          <w:lang w:val="fr-BE"/>
        </w:rPr>
        <w:br/>
      </w:r>
    </w:p>
    <w:p w14:paraId="5822BBCA" w14:textId="77777777" w:rsidR="00893A16" w:rsidRPr="00E6614C" w:rsidRDefault="00C33D04">
      <w:pPr>
        <w:pStyle w:val="BodyReynaers"/>
        <w:rPr>
          <w:lang w:val="fr-BE"/>
        </w:rPr>
      </w:pPr>
      <w:r>
        <w:rPr>
          <w:lang w:val="fr-BE"/>
        </w:rPr>
        <w:t>La largeur de ces barrettes d’isolation est de 40 mm pour les cadres et les traverses et de 32 mm pour les ouvrants.</w:t>
      </w:r>
    </w:p>
    <w:p w14:paraId="478B24A0" w14:textId="77777777" w:rsidR="00C33D04" w:rsidRPr="00E6614C" w:rsidRDefault="00893A16">
      <w:pPr>
        <w:pStyle w:val="BodyReynaers"/>
        <w:rPr>
          <w:lang w:val="fr-BE"/>
        </w:rPr>
      </w:pPr>
      <w:r>
        <w:rPr>
          <w:lang w:val="fr-BE"/>
        </w:rPr>
        <w:t>Les barrettes comportent des saillies pour diviser la zone d’isolation en plusieurs chambres. Les barrettes ne laissent pas passer le froid entre les pieds de bande.</w:t>
      </w:r>
    </w:p>
    <w:p w14:paraId="4008EBB6" w14:textId="77777777" w:rsidR="00C33D04" w:rsidRPr="00E6614C" w:rsidRDefault="00C33D04">
      <w:pPr>
        <w:pStyle w:val="BodyReynaers"/>
        <w:rPr>
          <w:lang w:val="fr-BE"/>
        </w:rPr>
      </w:pPr>
    </w:p>
    <w:p w14:paraId="314779F0" w14:textId="77777777" w:rsidR="00C33D04" w:rsidRPr="00E6614C" w:rsidRDefault="00C33D04">
      <w:pPr>
        <w:pStyle w:val="BodyReynaers"/>
        <w:rPr>
          <w:lang w:val="fr-BE"/>
        </w:rPr>
      </w:pPr>
      <w:r>
        <w:rPr>
          <w:lang w:val="fr-BE"/>
        </w:rPr>
        <w:t>Les rainures du profilé sont crénelées mécaniquement lors de l’assemblage. La jonction est assurée par la compression des rainures de profilé. En cas de laquage après assemblage, la solidarisation des barrettes et des profilés, ainsi que l’étanchéité au vent et à l’eau entre les profilés et les barrettes sont améliorées par la fusion du cordon de colle.</w:t>
      </w:r>
    </w:p>
    <w:p w14:paraId="1E1DB758" w14:textId="77777777" w:rsidR="00C33D04" w:rsidRPr="00E6614C" w:rsidRDefault="00C33D04">
      <w:pPr>
        <w:pStyle w:val="BodyReynaers"/>
        <w:rPr>
          <w:lang w:val="fr-BE"/>
        </w:rPr>
      </w:pPr>
    </w:p>
    <w:p w14:paraId="750F658F" w14:textId="77777777" w:rsidR="00C33D04" w:rsidRPr="00E6614C" w:rsidRDefault="00C33D04">
      <w:pPr>
        <w:pStyle w:val="BodyReynaers"/>
        <w:rPr>
          <w:lang w:val="fr-BE"/>
        </w:rPr>
      </w:pPr>
      <w:r>
        <w:rPr>
          <w:lang w:val="fr-BE"/>
        </w:rPr>
        <w:t xml:space="preserve">L’assemblage doit être effectué chez le fabricant des profilés. </w:t>
      </w:r>
    </w:p>
    <w:p w14:paraId="6AB820CC" w14:textId="77777777" w:rsidR="00C33D04" w:rsidRPr="00E6614C" w:rsidRDefault="00C33D04">
      <w:pPr>
        <w:pStyle w:val="BodyReynaers"/>
        <w:rPr>
          <w:lang w:val="fr-BE"/>
        </w:rPr>
      </w:pPr>
      <w:r>
        <w:rPr>
          <w:lang w:val="fr-BE"/>
        </w:rPr>
        <w:t>Les assemblages non contrôlés sont refusés.</w:t>
      </w:r>
    </w:p>
    <w:p w14:paraId="0A8DC6F7" w14:textId="77777777" w:rsidR="00C33D04" w:rsidRPr="00E6614C" w:rsidRDefault="00C33D04">
      <w:pPr>
        <w:pStyle w:val="BodyReynaers"/>
        <w:rPr>
          <w:lang w:val="fr-BE"/>
        </w:rPr>
      </w:pPr>
    </w:p>
    <w:p w14:paraId="7C169DB6" w14:textId="77777777" w:rsidR="00C33D04" w:rsidRPr="00E6614C" w:rsidRDefault="00020B4B" w:rsidP="00020B4B">
      <w:pPr>
        <w:pStyle w:val="HeadReynaers"/>
        <w:ind w:left="0" w:firstLine="0"/>
        <w:rPr>
          <w:lang w:val="fr-BE"/>
        </w:rPr>
      </w:pPr>
      <w:r>
        <w:rPr>
          <w:lang w:val="fr-BE"/>
        </w:rPr>
        <w:t>4.Assemblages</w:t>
      </w:r>
    </w:p>
    <w:p w14:paraId="0AAD40DD" w14:textId="77777777" w:rsidR="00C33D04" w:rsidRPr="00E6614C" w:rsidRDefault="00C33D04">
      <w:pPr>
        <w:pStyle w:val="BodyReynaers"/>
        <w:rPr>
          <w:lang w:val="fr-BE"/>
        </w:rPr>
      </w:pPr>
    </w:p>
    <w:p w14:paraId="339E0792" w14:textId="77777777" w:rsidR="00C33D04" w:rsidRPr="00E6614C" w:rsidRDefault="00C33D04">
      <w:pPr>
        <w:pStyle w:val="BodyReynaers"/>
        <w:rPr>
          <w:lang w:val="fr-BE"/>
        </w:rPr>
      </w:pPr>
      <w:r>
        <w:rPr>
          <w:lang w:val="fr-BE"/>
        </w:rPr>
        <w:t>Les assemblages angulaires entre les profilés sont réalisés par sertissage pneumatique des profilés en aluminium sciés à onglet.</w:t>
      </w:r>
    </w:p>
    <w:p w14:paraId="50954919" w14:textId="77777777" w:rsidR="0076289F" w:rsidRPr="00E6614C" w:rsidRDefault="0076289F" w:rsidP="0076289F">
      <w:pPr>
        <w:pStyle w:val="BodyboldReynaers"/>
        <w:ind w:left="0" w:firstLine="0"/>
        <w:rPr>
          <w:b w:val="0"/>
          <w:bCs w:val="0"/>
          <w:lang w:val="fr-BE"/>
        </w:rPr>
      </w:pPr>
    </w:p>
    <w:p w14:paraId="0A2234DA" w14:textId="77777777" w:rsidR="00C33D04" w:rsidRPr="00E6614C" w:rsidRDefault="00020B4B" w:rsidP="00020B4B">
      <w:pPr>
        <w:pStyle w:val="BodyboldReynaers"/>
        <w:ind w:left="360" w:firstLine="0"/>
        <w:rPr>
          <w:lang w:val="fr-BE"/>
        </w:rPr>
      </w:pPr>
      <w:r>
        <w:rPr>
          <w:lang w:val="fr-BE"/>
        </w:rPr>
        <w:t>3.1</w:t>
      </w:r>
      <w:r>
        <w:rPr>
          <w:lang w:val="fr-BE"/>
        </w:rPr>
        <w:tab/>
        <w:t>Assemblages angulaires</w:t>
      </w:r>
    </w:p>
    <w:p w14:paraId="5D5250D5" w14:textId="77777777" w:rsidR="00C33D04" w:rsidRPr="00E6614C" w:rsidRDefault="00C33D04">
      <w:pPr>
        <w:pStyle w:val="BodyReynaers"/>
        <w:rPr>
          <w:lang w:val="fr-BE"/>
        </w:rPr>
      </w:pPr>
    </w:p>
    <w:p w14:paraId="39F3D9B7" w14:textId="77777777" w:rsidR="00C33D04" w:rsidRPr="00E6614C" w:rsidRDefault="00C33D04" w:rsidP="00034DBB">
      <w:pPr>
        <w:pStyle w:val="BodyReynaers"/>
        <w:rPr>
          <w:lang w:val="fr-BE"/>
        </w:rPr>
      </w:pPr>
      <w:r>
        <w:rPr>
          <w:lang w:val="fr-BE"/>
        </w:rPr>
        <w:t>Chaque assemblage angulaire est pourvu d’un minimum de deux équerres à sertir en aluminium.</w:t>
      </w:r>
    </w:p>
    <w:p w14:paraId="5AF40F41" w14:textId="77777777" w:rsidR="00C33D04" w:rsidRPr="00E6614C" w:rsidRDefault="00C33D04" w:rsidP="00034DBB">
      <w:pPr>
        <w:pStyle w:val="BodyReynaers"/>
        <w:rPr>
          <w:lang w:val="fr-BE"/>
        </w:rPr>
      </w:pPr>
    </w:p>
    <w:p w14:paraId="5FFA1F48" w14:textId="78CCF896" w:rsidR="00C33D04" w:rsidRPr="00E6614C" w:rsidRDefault="00C33D04" w:rsidP="00034DBB">
      <w:pPr>
        <w:pStyle w:val="BodyReynaers"/>
        <w:rPr>
          <w:lang w:val="fr-BE"/>
        </w:rPr>
      </w:pPr>
      <w:r>
        <w:rPr>
          <w:lang w:val="fr-BE"/>
        </w:rPr>
        <w:t>Les équerres à sertir en aluminium placées dans les chambres intérieure et extérieure permettent la compression des onglets. La compression du profilé de l’ouvrant est invisible lorsque l’ouvrant est fermé.</w:t>
      </w:r>
    </w:p>
    <w:p w14:paraId="198EF1DD" w14:textId="77777777" w:rsidR="002D1419" w:rsidRPr="00E6614C" w:rsidRDefault="002D1419" w:rsidP="00034DBB">
      <w:pPr>
        <w:pStyle w:val="BodyReynaers"/>
        <w:rPr>
          <w:lang w:val="fr-BE"/>
        </w:rPr>
      </w:pPr>
      <w:r>
        <w:rPr>
          <w:lang w:val="fr-BE"/>
        </w:rPr>
        <w:t>Avant de comprimer les équerres à sertir, les découpes des profilés sont colmatées au moyen d’un mastic élastique neutre, qui prévient la corrosion et colmate les onglets.</w:t>
      </w:r>
    </w:p>
    <w:p w14:paraId="1BE1638F" w14:textId="77777777" w:rsidR="00C33D04" w:rsidRPr="00E6614C" w:rsidRDefault="002D1419" w:rsidP="00034DBB">
      <w:pPr>
        <w:pStyle w:val="BodyReynaers"/>
        <w:rPr>
          <w:lang w:val="fr-BE"/>
        </w:rPr>
      </w:pPr>
      <w:r>
        <w:rPr>
          <w:lang w:val="fr-BE"/>
        </w:rPr>
        <w:t>Une colle à deux composants est ensuite appliquée dans les chambres de profilés dans lesquelles les équerres à sertir sont insérées. Les coupes des profilés sont rendues jointives par le sertissage.</w:t>
      </w:r>
    </w:p>
    <w:p w14:paraId="30B5283C" w14:textId="77777777" w:rsidR="0076289F" w:rsidRPr="00E6614C" w:rsidRDefault="00893A16" w:rsidP="00893A16">
      <w:pPr>
        <w:pStyle w:val="BodyReynaers"/>
        <w:rPr>
          <w:lang w:val="fr-BE"/>
        </w:rPr>
      </w:pPr>
      <w:r>
        <w:rPr>
          <w:lang w:val="fr-BE"/>
        </w:rPr>
        <w:t>Une cale de feuillure à visser est placée à l’extérieur afin d’obtenir un onglet parfait.</w:t>
      </w:r>
    </w:p>
    <w:p w14:paraId="30D563FC" w14:textId="77777777" w:rsidR="00893A16" w:rsidRPr="00E6614C" w:rsidRDefault="00893A16" w:rsidP="00893A16">
      <w:pPr>
        <w:pStyle w:val="BodyReynaers"/>
        <w:rPr>
          <w:lang w:val="fr-BE"/>
        </w:rPr>
      </w:pPr>
    </w:p>
    <w:p w14:paraId="05697A64" w14:textId="77777777" w:rsidR="00C33D04" w:rsidRDefault="0076289F" w:rsidP="00020B4B">
      <w:pPr>
        <w:pStyle w:val="BodyboldReynaers"/>
        <w:numPr>
          <w:ilvl w:val="1"/>
          <w:numId w:val="36"/>
        </w:numPr>
      </w:pPr>
      <w:r>
        <w:rPr>
          <w:lang w:val="fr-BE"/>
        </w:rPr>
        <w:t>Assemblage des traverses</w:t>
      </w:r>
    </w:p>
    <w:p w14:paraId="3A88F883" w14:textId="77777777" w:rsidR="0076289F" w:rsidRPr="0076289F" w:rsidRDefault="0076289F" w:rsidP="0076289F">
      <w:pPr>
        <w:pStyle w:val="BodyReynaers"/>
      </w:pPr>
    </w:p>
    <w:p w14:paraId="33B29D8C" w14:textId="68A0B858" w:rsidR="00C33D04" w:rsidRPr="00E6614C" w:rsidRDefault="00C33D04" w:rsidP="00034DBB">
      <w:pPr>
        <w:pStyle w:val="BodyReynaers"/>
        <w:rPr>
          <w:lang w:val="fr-BE"/>
        </w:rPr>
      </w:pPr>
      <w:r>
        <w:rPr>
          <w:lang w:val="fr-BE"/>
        </w:rPr>
        <w:t>Les traverses sont fixées à l’aide de jonctions-T dans la chambre intérieure. La chambre extérieure est fixée à l’aide de deux cales de feuillure à visser à gauche et à droite de la bride extérieure.</w:t>
      </w:r>
    </w:p>
    <w:p w14:paraId="6652C32C" w14:textId="77777777" w:rsidR="00C33D04" w:rsidRPr="00E6614C" w:rsidRDefault="00C33D04" w:rsidP="00034DBB">
      <w:pPr>
        <w:pStyle w:val="BodyReynaers"/>
        <w:rPr>
          <w:lang w:val="fr-BE"/>
        </w:rPr>
      </w:pPr>
      <w:r>
        <w:rPr>
          <w:lang w:val="fr-BE"/>
        </w:rPr>
        <w:t xml:space="preserve">La jonction-T est fixée dans le dormant à l’aide de vis et/ou de vis de poussée. </w:t>
      </w:r>
    </w:p>
    <w:p w14:paraId="10165B7C" w14:textId="77777777" w:rsidR="00C33D04" w:rsidRPr="00E6614C" w:rsidRDefault="00C33D04" w:rsidP="00034DBB">
      <w:pPr>
        <w:pStyle w:val="BodyReynaers"/>
        <w:rPr>
          <w:lang w:val="fr-BE"/>
        </w:rPr>
      </w:pPr>
      <w:r>
        <w:rPr>
          <w:lang w:val="fr-BE"/>
        </w:rPr>
        <w:t>Les raccordements-T sont scellés avec un produit de scellement à élasticité permanente.</w:t>
      </w:r>
    </w:p>
    <w:p w14:paraId="44C0581F" w14:textId="77777777" w:rsidR="00C33D04" w:rsidRPr="00E6614C" w:rsidRDefault="00C33D04" w:rsidP="00034DBB">
      <w:pPr>
        <w:pStyle w:val="BodyReynaers"/>
        <w:rPr>
          <w:lang w:val="fr-BE"/>
        </w:rPr>
      </w:pPr>
    </w:p>
    <w:p w14:paraId="2EA48236" w14:textId="1968E7BB" w:rsidR="00C33D04" w:rsidRPr="00E6614C" w:rsidRDefault="00C33D04" w:rsidP="00034DBB">
      <w:pPr>
        <w:pStyle w:val="BodyReynaers"/>
        <w:rPr>
          <w:lang w:val="fr-BE"/>
        </w:rPr>
      </w:pPr>
      <w:r>
        <w:rPr>
          <w:lang w:val="fr-BE"/>
        </w:rPr>
        <w:t>Ces assemblages angulaires et raccordements-T ne compromettent pas les propriétés isolantes de la construction.</w:t>
      </w:r>
    </w:p>
    <w:p w14:paraId="1D59680D" w14:textId="77777777" w:rsidR="00C33D04" w:rsidRPr="00E6614C" w:rsidRDefault="00C33D04">
      <w:pPr>
        <w:pStyle w:val="BodyReynaers"/>
        <w:rPr>
          <w:lang w:val="fr-BE"/>
        </w:rPr>
      </w:pPr>
    </w:p>
    <w:p w14:paraId="09F97B64" w14:textId="77777777" w:rsidR="00C33D04" w:rsidRPr="00E6614C" w:rsidRDefault="00020B4B" w:rsidP="00020B4B">
      <w:pPr>
        <w:pStyle w:val="HeadReynaers"/>
        <w:ind w:left="0" w:firstLine="0"/>
        <w:rPr>
          <w:lang w:val="fr-BE"/>
        </w:rPr>
      </w:pPr>
      <w:r>
        <w:rPr>
          <w:lang w:val="fr-BE"/>
        </w:rPr>
        <w:t>5.Caoutchoucs</w:t>
      </w:r>
    </w:p>
    <w:p w14:paraId="42FF5570" w14:textId="77777777" w:rsidR="00C33D04" w:rsidRPr="00E6614C" w:rsidRDefault="00C33D04">
      <w:pPr>
        <w:pStyle w:val="BodyReynaers"/>
        <w:rPr>
          <w:lang w:val="fr-BE"/>
        </w:rPr>
      </w:pPr>
    </w:p>
    <w:p w14:paraId="587D86AC" w14:textId="77777777" w:rsidR="00C33D04" w:rsidRPr="00E6614C" w:rsidRDefault="00C33D04" w:rsidP="00034DBB">
      <w:pPr>
        <w:pStyle w:val="BodyReynaers"/>
        <w:rPr>
          <w:sz w:val="18"/>
          <w:szCs w:val="18"/>
          <w:lang w:val="fr-BE"/>
        </w:rPr>
      </w:pPr>
      <w:r>
        <w:rPr>
          <w:lang w:val="fr-BE"/>
        </w:rPr>
        <w:t xml:space="preserve">Les fenêtres ouvrantes sont pourvues d’un joint central, d’un joint acoustique et d’un joint d’étanchéité en EPDM conformément à la </w:t>
      </w:r>
      <w:r>
        <w:rPr>
          <w:sz w:val="18"/>
          <w:szCs w:val="18"/>
          <w:lang w:val="fr-BE"/>
        </w:rPr>
        <w:t>norme NBN EN 12365</w:t>
      </w:r>
    </w:p>
    <w:p w14:paraId="62A45E48" w14:textId="77777777" w:rsidR="00C33D04" w:rsidRPr="00E6614C" w:rsidRDefault="00C33D04" w:rsidP="00034DBB">
      <w:pPr>
        <w:pStyle w:val="BodyReynaers"/>
        <w:rPr>
          <w:lang w:val="fr-BE"/>
        </w:rPr>
      </w:pPr>
    </w:p>
    <w:p w14:paraId="56C1DC47" w14:textId="77777777" w:rsidR="00C33D04" w:rsidRPr="00E6614C" w:rsidRDefault="00C33D04" w:rsidP="00034DBB">
      <w:pPr>
        <w:pStyle w:val="BodyReynaers"/>
        <w:rPr>
          <w:lang w:val="fr-BE"/>
        </w:rPr>
      </w:pPr>
      <w:r>
        <w:rPr>
          <w:lang w:val="fr-BE"/>
        </w:rPr>
        <w:t>Le joint central est placé sur le dormant et se joint à la lèvre de finition de la languette d’isolation dans l’ouvrant. Le chevauchement entre la lèvre de finition de la languette d’isolation et le joint central est de 3 mm. Dans les angles, le joint central en EPDM est coupé à onglet et vulcanisé ou des pièces d’angle sont placées de manière à ce que le joint puisse être coupé droit et vulcanisé.</w:t>
      </w:r>
    </w:p>
    <w:p w14:paraId="662C6DC0" w14:textId="77777777" w:rsidR="00C33D04" w:rsidRPr="00E6614C" w:rsidRDefault="00C33D04" w:rsidP="00034DBB">
      <w:pPr>
        <w:pStyle w:val="BodyReynaers"/>
        <w:rPr>
          <w:lang w:val="fr-BE"/>
        </w:rPr>
      </w:pPr>
      <w:r>
        <w:rPr>
          <w:lang w:val="fr-BE"/>
        </w:rPr>
        <w:t>Ce joint forme une séparation entre les chambres « froide » et « chaude » et ne transmet pas le froid aux sections profilées situées à l’intérieur. Le joint central assure l’étanchéité au vent et à l’eau sur tout le pourtour du châssis. En outre, la forme du joint assure une bonne évacuation de l’eau qui s’infiltre dans les canaux de drainage des traverses.</w:t>
      </w:r>
    </w:p>
    <w:p w14:paraId="517B5669" w14:textId="77777777" w:rsidR="00C33D04" w:rsidRPr="00E6614C" w:rsidRDefault="00C33D04" w:rsidP="00034DBB">
      <w:pPr>
        <w:pStyle w:val="BodyReynaers"/>
        <w:rPr>
          <w:lang w:val="fr-BE"/>
        </w:rPr>
      </w:pPr>
    </w:p>
    <w:p w14:paraId="03AED70F" w14:textId="77777777" w:rsidR="00C33D04" w:rsidRPr="00E6614C" w:rsidRDefault="00C33D04" w:rsidP="00034DBB">
      <w:pPr>
        <w:pStyle w:val="BodyReynaers"/>
        <w:rPr>
          <w:lang w:val="fr-BE"/>
        </w:rPr>
      </w:pPr>
      <w:r>
        <w:rPr>
          <w:lang w:val="fr-BE"/>
        </w:rPr>
        <w:t>Le joint acoustique en EPDM est situé à l’intérieur des ouvrants. Ce joint acoustique n’est jamais interrompu, même au niveau des charnières et des coins à onglet.</w:t>
      </w:r>
    </w:p>
    <w:p w14:paraId="657D16EA" w14:textId="77777777" w:rsidR="00C33D04" w:rsidRPr="00E6614C" w:rsidRDefault="00C33D04" w:rsidP="00034DBB">
      <w:pPr>
        <w:pStyle w:val="BodyReynaers"/>
        <w:rPr>
          <w:lang w:val="fr-BE"/>
        </w:rPr>
      </w:pPr>
    </w:p>
    <w:p w14:paraId="0AE4FF41" w14:textId="77777777" w:rsidR="00C33D04" w:rsidRPr="00E6614C" w:rsidRDefault="00C33D04" w:rsidP="00034DBB">
      <w:pPr>
        <w:pStyle w:val="BodyReynaers"/>
        <w:rPr>
          <w:lang w:val="fr-BE"/>
        </w:rPr>
      </w:pPr>
      <w:r>
        <w:rPr>
          <w:lang w:val="fr-BE"/>
        </w:rPr>
        <w:t>Le troisième caoutchouc d’étanchéité est situé sur le dormant et ferme l’espace entre le dormant et l’ouvrant lorsque le châssis est fermé.</w:t>
      </w:r>
    </w:p>
    <w:p w14:paraId="0E2117D7" w14:textId="77777777" w:rsidR="00C33D04" w:rsidRPr="00E6614C" w:rsidRDefault="00C33D04" w:rsidP="00034DBB">
      <w:pPr>
        <w:pStyle w:val="BodyReynaers"/>
        <w:rPr>
          <w:lang w:val="fr-BE"/>
        </w:rPr>
      </w:pPr>
      <w:r>
        <w:rPr>
          <w:lang w:val="fr-BE"/>
        </w:rPr>
        <w:t>Ce caoutchouc d’étanchéité peut être remplacé (comme alternative) par un profilé en aluminium.</w:t>
      </w:r>
    </w:p>
    <w:p w14:paraId="269C4190" w14:textId="77777777" w:rsidR="00C33D04" w:rsidRPr="00E6614C" w:rsidRDefault="00C33D04" w:rsidP="00034DBB">
      <w:pPr>
        <w:pStyle w:val="BodyReynaers"/>
        <w:rPr>
          <w:lang w:val="fr-BE"/>
        </w:rPr>
      </w:pPr>
      <w:r>
        <w:rPr>
          <w:lang w:val="fr-BE"/>
        </w:rPr>
        <w:t>En haut du châssis, ce caoutchouc d’étanchéité doit être interrompu pour permettre la décompression.</w:t>
      </w:r>
    </w:p>
    <w:p w14:paraId="3C614230" w14:textId="77777777" w:rsidR="00C33D04" w:rsidRPr="00E6614C" w:rsidRDefault="00C33D04">
      <w:pPr>
        <w:pStyle w:val="BodyReynaers"/>
        <w:rPr>
          <w:lang w:val="fr-BE"/>
        </w:rPr>
      </w:pPr>
    </w:p>
    <w:p w14:paraId="7A3506EC" w14:textId="77777777" w:rsidR="00C33D04" w:rsidRPr="00E6614C" w:rsidRDefault="00B25A94" w:rsidP="00020B4B">
      <w:pPr>
        <w:pStyle w:val="HeadReynaers"/>
        <w:ind w:left="0" w:firstLine="0"/>
        <w:rPr>
          <w:lang w:val="fr-BE"/>
        </w:rPr>
      </w:pPr>
      <w:r>
        <w:rPr>
          <w:lang w:val="fr-BE"/>
        </w:rPr>
        <w:t>6.Drainage</w:t>
      </w:r>
    </w:p>
    <w:p w14:paraId="5F57839E" w14:textId="77777777" w:rsidR="00C33D04" w:rsidRPr="00E6614C" w:rsidRDefault="00C33D04">
      <w:pPr>
        <w:pStyle w:val="BodyReynaers"/>
        <w:rPr>
          <w:lang w:val="fr-BE"/>
        </w:rPr>
      </w:pPr>
    </w:p>
    <w:p w14:paraId="3B613637" w14:textId="77777777" w:rsidR="00C33D04" w:rsidRPr="00E6614C" w:rsidRDefault="00C33D04" w:rsidP="004E3CF6">
      <w:pPr>
        <w:pStyle w:val="BodyReynaers"/>
        <w:rPr>
          <w:lang w:val="fr-BE"/>
        </w:rPr>
      </w:pPr>
      <w:r>
        <w:rPr>
          <w:lang w:val="fr-BE"/>
        </w:rPr>
        <w:t xml:space="preserve">Pour drainer les fenêtres ouvrant vers l’intérieur, des trous oblongs (25 x 5 mm) sont prévus dans le bas du châssis, au moins tous les 500 mm (en respectant une distance minimale de 100 mm par rapport à l’angle d’onglet et maximale de 250 mm). Ces trous se trouvent dans la chambre de pression et non dans les barrettes en polyamide. </w:t>
      </w:r>
    </w:p>
    <w:p w14:paraId="1B69B273" w14:textId="0D0B4DB1" w:rsidR="00C33D04" w:rsidRPr="00E6614C" w:rsidRDefault="00C33D04" w:rsidP="004E3CF6">
      <w:pPr>
        <w:pStyle w:val="BodyReynaers"/>
        <w:rPr>
          <w:lang w:val="fr-BE"/>
        </w:rPr>
      </w:pPr>
      <w:r>
        <w:rPr>
          <w:lang w:val="fr-BE"/>
        </w:rPr>
        <w:t>Une ouverture de 25 mm de long est percée au niveau de la partie la plus basse du dormant pour évacuer l’eau de drainage.</w:t>
      </w:r>
    </w:p>
    <w:p w14:paraId="40EFB0C8" w14:textId="77777777" w:rsidR="00C33D04" w:rsidRPr="00E6614C" w:rsidRDefault="00C33D04" w:rsidP="004E3CF6">
      <w:pPr>
        <w:pStyle w:val="BodyReynaers"/>
        <w:rPr>
          <w:lang w:val="fr-BE"/>
        </w:rPr>
      </w:pPr>
      <w:r>
        <w:rPr>
          <w:lang w:val="fr-BE"/>
        </w:rPr>
        <w:t>Ce principe de drainage est également appliqué aux profilés inversion, aux traverses et aux cadres de fenêtres fixes. Du côté de la charnière et du côté de la poignée de l’ouvrant, un trou de 5 mm de diamètre est percé à chaque fois. Cela permet d’égaliser la pression autour du vitrage.</w:t>
      </w:r>
    </w:p>
    <w:p w14:paraId="14F5BF95" w14:textId="77777777" w:rsidR="00C33D04" w:rsidRPr="00E6614C" w:rsidRDefault="00C33D04">
      <w:pPr>
        <w:pStyle w:val="BodyReynaers"/>
        <w:rPr>
          <w:lang w:val="fr-BE"/>
        </w:rPr>
      </w:pPr>
    </w:p>
    <w:p w14:paraId="32C3618A" w14:textId="77777777" w:rsidR="00E52384" w:rsidRPr="00E6614C" w:rsidRDefault="00B25A94" w:rsidP="00E52384">
      <w:pPr>
        <w:pStyle w:val="BodyReynaers"/>
        <w:rPr>
          <w:b/>
          <w:sz w:val="28"/>
          <w:szCs w:val="28"/>
          <w:lang w:val="fr-BE"/>
        </w:rPr>
      </w:pPr>
      <w:r>
        <w:rPr>
          <w:b/>
          <w:bCs/>
          <w:sz w:val="28"/>
          <w:szCs w:val="28"/>
          <w:lang w:val="fr-BE"/>
        </w:rPr>
        <w:t>7.Quincaillerie pour les fenêtres pivotantes/basculantes/oscillo-battantes/semi-fixes et battantes</w:t>
      </w:r>
    </w:p>
    <w:p w14:paraId="0C81BDA2" w14:textId="77777777" w:rsidR="00E52384" w:rsidRPr="00E6614C" w:rsidRDefault="00E52384" w:rsidP="00E52384">
      <w:pPr>
        <w:pStyle w:val="BodyReynaers"/>
        <w:rPr>
          <w:b/>
          <w:sz w:val="18"/>
          <w:szCs w:val="18"/>
          <w:lang w:val="fr-BE"/>
        </w:rPr>
      </w:pPr>
    </w:p>
    <w:p w14:paraId="6854A2CD" w14:textId="190A9BF5" w:rsidR="00E52384" w:rsidRPr="00E6614C" w:rsidRDefault="00E52384" w:rsidP="00E52384">
      <w:pPr>
        <w:pStyle w:val="BodyReynaers"/>
        <w:rPr>
          <w:lang w:val="fr-BE"/>
        </w:rPr>
      </w:pPr>
      <w:r>
        <w:rPr>
          <w:lang w:val="fr-BE"/>
        </w:rPr>
        <w:t>Les profilés sont conformes aux dimensions EURONUT. Les poignées sont en aluminium ou en acier inoxydable et sont soumises à l’approbation préalable de l’architecte.</w:t>
      </w:r>
    </w:p>
    <w:p w14:paraId="11F68019" w14:textId="77777777" w:rsidR="00E52384" w:rsidRPr="00E6614C" w:rsidRDefault="00E52384" w:rsidP="00E52384">
      <w:pPr>
        <w:pStyle w:val="BodyReynaers"/>
        <w:rPr>
          <w:lang w:val="fr-BE"/>
        </w:rPr>
      </w:pPr>
    </w:p>
    <w:p w14:paraId="389CE898" w14:textId="77777777" w:rsidR="00E52384" w:rsidRPr="00E6614C" w:rsidRDefault="00E52384" w:rsidP="00E52384">
      <w:pPr>
        <w:pStyle w:val="BodyReynaers"/>
        <w:rPr>
          <w:b/>
          <w:lang w:val="fr-BE"/>
        </w:rPr>
      </w:pPr>
      <w:r>
        <w:rPr>
          <w:b/>
          <w:bCs/>
          <w:lang w:val="fr-BE"/>
        </w:rPr>
        <w:t>Les accessoires sont de type apparent :</w:t>
      </w:r>
    </w:p>
    <w:p w14:paraId="7693DAD2" w14:textId="77777777" w:rsidR="00E52384" w:rsidRPr="00E6614C" w:rsidRDefault="00E52384" w:rsidP="00E52384">
      <w:pPr>
        <w:pStyle w:val="BodyReynaers"/>
        <w:rPr>
          <w:lang w:val="fr-BE"/>
        </w:rPr>
      </w:pPr>
      <w:r>
        <w:rPr>
          <w:lang w:val="fr-BE"/>
        </w:rPr>
        <w:t xml:space="preserve">Les composants de la charnière sont extrudés à partir d’un alliage EN-AW6060 </w:t>
      </w:r>
    </w:p>
    <w:p w14:paraId="213E8EB2" w14:textId="470DD32E" w:rsidR="00E52384" w:rsidRPr="00E6614C" w:rsidRDefault="00E52384" w:rsidP="00E52384">
      <w:pPr>
        <w:pStyle w:val="BodyReynaers"/>
        <w:rPr>
          <w:lang w:val="fr-BE"/>
        </w:rPr>
      </w:pPr>
      <w:r>
        <w:rPr>
          <w:lang w:val="fr-BE"/>
        </w:rPr>
        <w:t>La quincaillerie est en aluminium extrudé (EN-AW6060), en inox, en fonte d’aluminium AlMg3 – NBN 436.01 ou en alliage zamak. Les tringles de la quincaillerie oscillo-battante sont en polyamide renforcé de fibres de verre. Cette exigence est nécessaire pour garantir un fonctionnement silencieux. Les fenêtres oscillo-battantes sont pourvues d’un renfort et d’un mécanisme anti-fausse manœuvre. L’acier chromé n’est en aucun cas autorisé. Toute la visserie est en acier inoxydable. Les accessoires résistent à un poids de vantail jusqu’à 130 kg.</w:t>
      </w:r>
    </w:p>
    <w:p w14:paraId="77F5056C" w14:textId="77777777" w:rsidR="00E52384" w:rsidRPr="00E6614C" w:rsidRDefault="00E52384" w:rsidP="00E52384">
      <w:pPr>
        <w:pStyle w:val="BodyReynaers"/>
        <w:rPr>
          <w:b/>
          <w:sz w:val="32"/>
          <w:szCs w:val="32"/>
          <w:lang w:val="fr-BE"/>
        </w:rPr>
      </w:pPr>
      <w:r>
        <w:rPr>
          <w:b/>
          <w:bCs/>
          <w:sz w:val="32"/>
          <w:szCs w:val="32"/>
          <w:lang w:val="fr-BE"/>
        </w:rPr>
        <w:t>OU</w:t>
      </w:r>
    </w:p>
    <w:p w14:paraId="0DDDFA5F" w14:textId="77777777" w:rsidR="00E52384" w:rsidRPr="00E6614C" w:rsidRDefault="00E52384" w:rsidP="00E52384">
      <w:pPr>
        <w:pStyle w:val="BodyReynaers"/>
        <w:rPr>
          <w:b/>
          <w:lang w:val="fr-BE"/>
        </w:rPr>
      </w:pPr>
      <w:r>
        <w:rPr>
          <w:b/>
          <w:bCs/>
          <w:lang w:val="fr-BE"/>
        </w:rPr>
        <w:t>Les accessoires sont de type apparent :</w:t>
      </w:r>
    </w:p>
    <w:p w14:paraId="17DAC4FD" w14:textId="4034E958" w:rsidR="00E52384" w:rsidRPr="00E6614C" w:rsidRDefault="00E52384" w:rsidP="00E52384">
      <w:pPr>
        <w:pStyle w:val="BodyReynaers"/>
        <w:rPr>
          <w:lang w:val="fr-BE"/>
        </w:rPr>
      </w:pPr>
      <w:r>
        <w:rPr>
          <w:lang w:val="fr-BE"/>
        </w:rPr>
        <w:t>Les charnières invisibles sont principalement fabriquées en acier inoxydable austénitique et dans d’autres matériaux de haute qualité. Les ferrures sont totalement invisibles lorsque la fenêtre est fermée. L’angle d’ouverture maximal est réglable à 90° ou 105°. Par défaut, le poids maximal est de 130 kg, sous réserve de l’installation d’un set de renforcement, le poids du vantail peut atteindre maximum 170 kg. La quincaillerie est munie d’un dispositif de sécurité qui empêche la fenêtre de se soulever en position basculée. Les tringles de la quincaillerie oscillo-battante sont en polyamide renforcé de fibres de verre. Cette exigence est nécessaire pour garantir un fonctionnement silencieux. Les fenêtres oscillo-battantes sont pourvues d’un renfort et d’un mécanisme anti-fausse manœuvre. L’acier chromé n’est en aucun cas autorisé. Toute la visserie est en acier inoxydable.</w:t>
      </w:r>
    </w:p>
    <w:p w14:paraId="3EC3D369" w14:textId="77777777" w:rsidR="009777EF" w:rsidRPr="00E6614C" w:rsidRDefault="009777EF" w:rsidP="009777EF">
      <w:pPr>
        <w:pStyle w:val="BodyReynaers"/>
        <w:rPr>
          <w:lang w:val="fr-BE"/>
        </w:rPr>
      </w:pPr>
    </w:p>
    <w:p w14:paraId="2E834DB5" w14:textId="77777777" w:rsidR="00D32024" w:rsidRPr="00E6614C" w:rsidRDefault="00D32024" w:rsidP="009777EF">
      <w:pPr>
        <w:pStyle w:val="BodyReynaers"/>
        <w:rPr>
          <w:lang w:val="fr-BE"/>
        </w:rPr>
      </w:pPr>
    </w:p>
    <w:p w14:paraId="79923124" w14:textId="77777777" w:rsidR="00C33D04" w:rsidRPr="00E6614C" w:rsidRDefault="00C33D04">
      <w:pPr>
        <w:pStyle w:val="BodyReynaers"/>
        <w:rPr>
          <w:lang w:val="fr-BE"/>
        </w:rPr>
      </w:pPr>
    </w:p>
    <w:p w14:paraId="787435A6" w14:textId="77777777" w:rsidR="00C33D04" w:rsidRPr="00E6614C" w:rsidRDefault="00C33D04">
      <w:pPr>
        <w:pStyle w:val="BodyboldReynaers"/>
        <w:rPr>
          <w:lang w:val="fr-BE"/>
        </w:rPr>
      </w:pPr>
      <w:r>
        <w:rPr>
          <w:lang w:val="fr-BE"/>
        </w:rPr>
        <w:t>Option : Ferrures anti-effraction pour les fenêtres oscillo-battantes et basculantes.</w:t>
      </w:r>
    </w:p>
    <w:p w14:paraId="1D3B2003" w14:textId="77777777" w:rsidR="00C33D04" w:rsidRPr="00E6614C" w:rsidRDefault="00C33D04">
      <w:pPr>
        <w:pStyle w:val="BodyReynaers"/>
        <w:rPr>
          <w:lang w:val="fr-BE"/>
        </w:rPr>
      </w:pPr>
      <w:r>
        <w:rPr>
          <w:lang w:val="fr-BE"/>
        </w:rPr>
        <w:t>Pour l’ouverture des fenêtres anti-effraction, une ferrure oscillo-battante ou basculante est toujours installée. Les quatre côtés du châssis sont ainsi pourvus de points de verrouillage.</w:t>
      </w:r>
    </w:p>
    <w:p w14:paraId="0047CC90" w14:textId="77777777" w:rsidR="00C33D04" w:rsidRPr="00E6614C" w:rsidRDefault="00C33D04">
      <w:pPr>
        <w:pStyle w:val="BodyReynaers"/>
        <w:rPr>
          <w:lang w:val="fr-BE"/>
        </w:rPr>
      </w:pPr>
    </w:p>
    <w:p w14:paraId="5D7F7000" w14:textId="77777777" w:rsidR="00C33D04" w:rsidRPr="00E6614C" w:rsidRDefault="00C33D04">
      <w:pPr>
        <w:pStyle w:val="BodyReynaers"/>
        <w:rPr>
          <w:lang w:val="fr-BE"/>
        </w:rPr>
      </w:pPr>
      <w:r>
        <w:rPr>
          <w:lang w:val="fr-BE"/>
        </w:rPr>
        <w:t>La quincaillerie anti-effraction oscillo-battantes ou basculantes est constituée d’un ensemble de ferrures de base, complétées par :</w:t>
      </w:r>
    </w:p>
    <w:p w14:paraId="7CF898F9" w14:textId="77777777" w:rsidR="00C33D04" w:rsidRPr="00E6614C" w:rsidRDefault="00C33D04" w:rsidP="004E3CF6">
      <w:pPr>
        <w:pStyle w:val="BodyinsprongReynaers"/>
        <w:numPr>
          <w:ilvl w:val="0"/>
          <w:numId w:val="18"/>
        </w:numPr>
        <w:ind w:left="284" w:hanging="284"/>
        <w:rPr>
          <w:lang w:val="fr-BE"/>
        </w:rPr>
      </w:pPr>
      <w:r>
        <w:rPr>
          <w:lang w:val="fr-BE"/>
        </w:rPr>
        <w:t>Des tétons de fermeture en forme de champignon en acier inoxydable.</w:t>
      </w:r>
    </w:p>
    <w:p w14:paraId="6811830A" w14:textId="77777777" w:rsidR="00E52384" w:rsidRPr="00E6614C" w:rsidRDefault="00C33D04" w:rsidP="00E52384">
      <w:pPr>
        <w:pStyle w:val="BodyinsprongReynaers"/>
        <w:numPr>
          <w:ilvl w:val="0"/>
          <w:numId w:val="18"/>
        </w:numPr>
        <w:ind w:left="284" w:hanging="284"/>
        <w:rPr>
          <w:lang w:val="fr-BE"/>
        </w:rPr>
      </w:pPr>
      <w:r>
        <w:rPr>
          <w:lang w:val="fr-BE"/>
        </w:rPr>
        <w:t>Des pièces de sécurité en fonte d’aluminium.</w:t>
      </w:r>
    </w:p>
    <w:p w14:paraId="02DCF6C5" w14:textId="77777777" w:rsidR="00E52384" w:rsidRPr="00E6614C" w:rsidRDefault="000307F6" w:rsidP="00E52384">
      <w:pPr>
        <w:pStyle w:val="BodyinsprongReynaers"/>
        <w:numPr>
          <w:ilvl w:val="0"/>
          <w:numId w:val="18"/>
        </w:numPr>
        <w:ind w:left="284" w:hanging="284"/>
        <w:rPr>
          <w:lang w:val="fr-BE"/>
        </w:rPr>
      </w:pPr>
      <w:r>
        <w:rPr>
          <w:lang w:val="fr-BE"/>
        </w:rPr>
        <w:t>Une poignée de châssis verrouillable.</w:t>
      </w:r>
    </w:p>
    <w:p w14:paraId="71F398C3" w14:textId="77777777" w:rsidR="00C33D04" w:rsidRPr="00E6614C" w:rsidRDefault="00C33D04">
      <w:pPr>
        <w:pStyle w:val="BodyReynaers"/>
        <w:rPr>
          <w:u w:val="single"/>
          <w:lang w:val="fr-BE"/>
        </w:rPr>
      </w:pPr>
      <w:r>
        <w:rPr>
          <w:u w:val="single"/>
          <w:lang w:val="fr-BE"/>
        </w:rPr>
        <w:t>Des composants retardateurs d’effraction ajoutés à la quincaillerie de base.</w:t>
      </w:r>
    </w:p>
    <w:p w14:paraId="29386FB3" w14:textId="77777777" w:rsidR="00C33D04" w:rsidRPr="00E6614C" w:rsidRDefault="00C33D04">
      <w:pPr>
        <w:pStyle w:val="BodyReynaers"/>
        <w:rPr>
          <w:lang w:val="fr-BE"/>
        </w:rPr>
      </w:pPr>
    </w:p>
    <w:p w14:paraId="7521DDFF" w14:textId="77777777" w:rsidR="00C33D04" w:rsidRPr="00E6614C" w:rsidRDefault="00C33D04">
      <w:pPr>
        <w:pStyle w:val="BodyinsprongReynaers"/>
        <w:rPr>
          <w:lang w:val="fr-BE"/>
        </w:rPr>
      </w:pPr>
      <w:r>
        <w:rPr>
          <w:lang w:val="fr-BE"/>
        </w:rPr>
        <w:t>a)</w:t>
      </w:r>
      <w:r>
        <w:rPr>
          <w:lang w:val="fr-BE"/>
        </w:rPr>
        <w:tab/>
        <w:t>Tétons de fermeture en forme de champignon en acier inoxydable.</w:t>
      </w:r>
    </w:p>
    <w:p w14:paraId="2F4E73C7" w14:textId="77777777" w:rsidR="00C33D04" w:rsidRPr="00E6614C" w:rsidRDefault="00C33D04">
      <w:pPr>
        <w:pStyle w:val="BodyinsprongReynaers"/>
        <w:rPr>
          <w:lang w:val="fr-BE"/>
        </w:rPr>
      </w:pPr>
      <w:r>
        <w:rPr>
          <w:lang w:val="fr-BE"/>
        </w:rPr>
        <w:tab/>
        <w:t>Ces tétons de fermeture sont rivés à des pièces de raccordement en fonte d’aluminium, qui sont elles-mêmes couplées aux composants de la quincaillerie de base et aux tringles de l’ouvrant.</w:t>
      </w:r>
    </w:p>
    <w:p w14:paraId="6FBC61BF" w14:textId="77777777" w:rsidR="00C33D04" w:rsidRPr="00E6614C" w:rsidRDefault="00C33D04">
      <w:pPr>
        <w:pStyle w:val="BodyinsprongReynaers"/>
        <w:rPr>
          <w:lang w:val="fr-BE"/>
        </w:rPr>
      </w:pPr>
      <w:r>
        <w:rPr>
          <w:lang w:val="fr-BE"/>
        </w:rPr>
        <w:lastRenderedPageBreak/>
        <w:tab/>
        <w:t>Des tétons de fermeture en forme de champignon sont prévus de chaque côté de l’ouvrant oscillo-battant ou basculant.</w:t>
      </w:r>
    </w:p>
    <w:p w14:paraId="28FECF07" w14:textId="77777777" w:rsidR="00C33D04" w:rsidRPr="00E6614C" w:rsidRDefault="00C33D04">
      <w:pPr>
        <w:pStyle w:val="BodyinsprongReynaers"/>
        <w:rPr>
          <w:lang w:val="fr-BE"/>
        </w:rPr>
      </w:pPr>
      <w:r>
        <w:rPr>
          <w:lang w:val="fr-BE"/>
        </w:rPr>
        <w:tab/>
        <w:t>En ce qui concerne le nombre de goupilles de tétons de fermeture en forme de champignon, la distance entre eux et la distance maximale d’un téton de fermeture par rapport à un coin, il convient de suivre les spécifications du fournisseur de la quincaillerie.</w:t>
      </w:r>
    </w:p>
    <w:p w14:paraId="52591616" w14:textId="77777777" w:rsidR="00C33D04" w:rsidRPr="00E6614C" w:rsidRDefault="00C33D04">
      <w:pPr>
        <w:pStyle w:val="BodyinsprongReynaers"/>
        <w:rPr>
          <w:lang w:val="fr-BE"/>
        </w:rPr>
      </w:pPr>
      <w:r>
        <w:rPr>
          <w:lang w:val="fr-BE"/>
        </w:rPr>
        <w:t xml:space="preserve"> </w:t>
      </w:r>
    </w:p>
    <w:p w14:paraId="3EB11BF7" w14:textId="77777777" w:rsidR="00C33D04" w:rsidRPr="00E6614C" w:rsidRDefault="00C33D04">
      <w:pPr>
        <w:pStyle w:val="BodyinsprongReynaers"/>
        <w:rPr>
          <w:lang w:val="fr-BE"/>
        </w:rPr>
      </w:pPr>
      <w:r>
        <w:rPr>
          <w:lang w:val="fr-BE"/>
        </w:rPr>
        <w:t>b)</w:t>
      </w:r>
      <w:r>
        <w:rPr>
          <w:lang w:val="fr-BE"/>
        </w:rPr>
        <w:tab/>
        <w:t>Gâche supplémentaire en fonte d’aluminium.</w:t>
      </w:r>
    </w:p>
    <w:p w14:paraId="2B8AA1A2" w14:textId="77777777" w:rsidR="00C33D04" w:rsidRPr="00E6614C" w:rsidRDefault="00C33D04">
      <w:pPr>
        <w:pStyle w:val="BodyinsprongReynaers"/>
        <w:rPr>
          <w:lang w:val="fr-BE"/>
        </w:rPr>
      </w:pPr>
      <w:r>
        <w:rPr>
          <w:lang w:val="fr-BE"/>
        </w:rPr>
        <w:tab/>
        <w:t>Une gâche supplémentaire en fonte d’aluminium est prévue pour chaque téton de fermeture en forme de champignon en acier inoxydable.</w:t>
      </w:r>
    </w:p>
    <w:p w14:paraId="00678199" w14:textId="77777777" w:rsidR="00C33D04" w:rsidRPr="00E6614C" w:rsidRDefault="00C33D04">
      <w:pPr>
        <w:pStyle w:val="BodyinsprongReynaers"/>
        <w:rPr>
          <w:lang w:val="fr-BE"/>
        </w:rPr>
      </w:pPr>
      <w:r>
        <w:rPr>
          <w:lang w:val="fr-BE"/>
        </w:rPr>
        <w:tab/>
        <w:t>Ces gâches sont façonnées de manière à englober entièrement les tétons de fermeture en forme de champignon en acier inoxydable lorsque le châssis est fermé, protégeant ainsi le point de verrouillage contre les agressions extérieures.</w:t>
      </w:r>
    </w:p>
    <w:p w14:paraId="1DE37179" w14:textId="77777777" w:rsidR="00C33D04" w:rsidRPr="00E6614C" w:rsidRDefault="00C33D04">
      <w:pPr>
        <w:pStyle w:val="BodyinsprongReynaers"/>
        <w:rPr>
          <w:lang w:val="fr-BE"/>
        </w:rPr>
      </w:pPr>
      <w:r>
        <w:rPr>
          <w:lang w:val="fr-BE"/>
        </w:rPr>
        <w:tab/>
        <w:t xml:space="preserve">Elles sont insérées dans le détail de la parclose du dormant et fixées à celui-ci au moyen de </w:t>
      </w:r>
      <w:r>
        <w:rPr>
          <w:lang w:val="fr-BE"/>
        </w:rPr>
        <w:br/>
        <w:t>3 écrous noyés.</w:t>
      </w:r>
    </w:p>
    <w:p w14:paraId="3984ECDA" w14:textId="77777777" w:rsidR="00C33D04" w:rsidRPr="00E6614C" w:rsidRDefault="00C33D04">
      <w:pPr>
        <w:pStyle w:val="BodyinsprongReynaers"/>
        <w:rPr>
          <w:lang w:val="fr-BE"/>
        </w:rPr>
      </w:pPr>
    </w:p>
    <w:p w14:paraId="3B7F2A68" w14:textId="77777777" w:rsidR="00C33D04" w:rsidRPr="00E6614C" w:rsidRDefault="00C33D04">
      <w:pPr>
        <w:pStyle w:val="BodyinsprongReynaers"/>
        <w:rPr>
          <w:lang w:val="fr-BE"/>
        </w:rPr>
      </w:pPr>
      <w:r>
        <w:rPr>
          <w:lang w:val="fr-BE"/>
        </w:rPr>
        <w:t>c)</w:t>
      </w:r>
      <w:r>
        <w:rPr>
          <w:lang w:val="fr-BE"/>
        </w:rPr>
        <w:tab/>
        <w:t>La poignée anti-effraction.</w:t>
      </w:r>
    </w:p>
    <w:p w14:paraId="188AAF00" w14:textId="77777777" w:rsidR="00C33D04" w:rsidRPr="00E6614C" w:rsidRDefault="00C33D04">
      <w:pPr>
        <w:pStyle w:val="BodyinsprongReynaers"/>
        <w:rPr>
          <w:lang w:val="fr-BE"/>
        </w:rPr>
      </w:pPr>
      <w:r>
        <w:rPr>
          <w:lang w:val="fr-BE"/>
        </w:rPr>
        <w:tab/>
        <w:t>La poignée anti-effraction est toujours pourvue d’une serrure à cylindre.</w:t>
      </w:r>
    </w:p>
    <w:p w14:paraId="1B6856F6" w14:textId="77777777" w:rsidR="00C33D04" w:rsidRPr="00E6614C" w:rsidRDefault="00C33D04">
      <w:pPr>
        <w:pStyle w:val="BodyinsprongReynaers"/>
        <w:rPr>
          <w:lang w:val="fr-BE"/>
        </w:rPr>
      </w:pPr>
      <w:r>
        <w:rPr>
          <w:lang w:val="fr-BE"/>
        </w:rPr>
        <w:tab/>
        <w:t>La poignée peut être verrouillée en position fermée, oscillo-battante ou basculante.</w:t>
      </w:r>
    </w:p>
    <w:p w14:paraId="0CDCEB8B" w14:textId="77777777" w:rsidR="00C33D04" w:rsidRPr="00E6614C" w:rsidRDefault="00C33D04">
      <w:pPr>
        <w:pStyle w:val="BodyinsprongReynaers"/>
        <w:rPr>
          <w:lang w:val="fr-BE"/>
        </w:rPr>
      </w:pPr>
      <w:r>
        <w:rPr>
          <w:lang w:val="fr-BE"/>
        </w:rPr>
        <w:tab/>
        <w:t>La poignée anti-effraction à cylindre est fixée à l’aide de vis en acier inoxydable à pointe conique, qui rend plus difficile le perçage des vis depuis l’extérieur.</w:t>
      </w:r>
    </w:p>
    <w:p w14:paraId="1244F49D" w14:textId="77777777" w:rsidR="00C33D04" w:rsidRPr="00E6614C" w:rsidRDefault="00C33D04">
      <w:pPr>
        <w:pStyle w:val="BodyinsprongReynaers"/>
        <w:rPr>
          <w:lang w:val="fr-BE"/>
        </w:rPr>
      </w:pPr>
      <w:r>
        <w:rPr>
          <w:lang w:val="fr-BE"/>
        </w:rPr>
        <w:tab/>
        <w:t>L’entraîneur renforcé, au niveau de la poignée, est vissé sur la tringle.</w:t>
      </w:r>
    </w:p>
    <w:p w14:paraId="7A68D897" w14:textId="77777777" w:rsidR="00C33D04" w:rsidRPr="00E6614C" w:rsidRDefault="00C33D04">
      <w:pPr>
        <w:pStyle w:val="BodyinsprongReynaers"/>
        <w:rPr>
          <w:lang w:val="fr-BE"/>
        </w:rPr>
      </w:pPr>
      <w:r>
        <w:rPr>
          <w:lang w:val="fr-BE"/>
        </w:rPr>
        <w:tab/>
        <w:t>La poignée peut également être utilisée pour les fenêtres pivotantes afin qu’elles conservent le même aspect que les fenêtres oscillo-battantes ou basculantes si elles sont placées l’une à côté de l’autre.</w:t>
      </w:r>
    </w:p>
    <w:p w14:paraId="234A037B" w14:textId="77777777" w:rsidR="00C33D04" w:rsidRPr="00E6614C" w:rsidRDefault="00C33D04">
      <w:pPr>
        <w:pStyle w:val="BodyinsprongReynaers"/>
        <w:rPr>
          <w:lang w:val="fr-BE"/>
        </w:rPr>
      </w:pPr>
    </w:p>
    <w:p w14:paraId="69744B71" w14:textId="77777777" w:rsidR="00C33D04" w:rsidRPr="00E6614C" w:rsidRDefault="00C33D04">
      <w:pPr>
        <w:pStyle w:val="BodyinsprongReynaers"/>
        <w:rPr>
          <w:lang w:val="fr-BE"/>
        </w:rPr>
      </w:pPr>
      <w:r>
        <w:rPr>
          <w:lang w:val="fr-BE"/>
        </w:rPr>
        <w:t>d)</w:t>
      </w:r>
      <w:r>
        <w:rPr>
          <w:lang w:val="fr-BE"/>
        </w:rPr>
        <w:tab/>
        <w:t>Set de renforcement supplémentaire pour les poids de vantail élevés (≥ 90 kg)</w:t>
      </w:r>
    </w:p>
    <w:p w14:paraId="2D7F0C03" w14:textId="77777777" w:rsidR="00C33D04" w:rsidRPr="00E6614C" w:rsidRDefault="00C33D04">
      <w:pPr>
        <w:pStyle w:val="BodyinsprongReynaers"/>
        <w:rPr>
          <w:lang w:val="fr-BE"/>
        </w:rPr>
      </w:pPr>
      <w:r>
        <w:rPr>
          <w:lang w:val="fr-BE"/>
        </w:rPr>
        <w:tab/>
        <w:t>Pour les fenêtres dont le poids du vantail est compris entre 90 et 130 kg, les charnières supérieures et inférieures sont renforcées au moyen d’un set de renforcement.</w:t>
      </w:r>
    </w:p>
    <w:p w14:paraId="7DFCA062" w14:textId="77777777" w:rsidR="00C33D04" w:rsidRPr="00E6614C" w:rsidRDefault="00C33D04">
      <w:pPr>
        <w:pStyle w:val="BodyinsprongReynaers"/>
        <w:rPr>
          <w:lang w:val="fr-BE"/>
        </w:rPr>
      </w:pPr>
      <w:r>
        <w:rPr>
          <w:lang w:val="fr-BE"/>
        </w:rPr>
        <w:tab/>
        <w:t>La charnière inférieure est soulagée en glissant un support supplémentaire jusqu’à la charnière et en le fixant à l’aide de 2 vis à tête cylindrique.</w:t>
      </w:r>
    </w:p>
    <w:p w14:paraId="5FA1D2E0" w14:textId="77777777" w:rsidR="00C33D04" w:rsidRPr="00E6614C" w:rsidRDefault="00C33D04">
      <w:pPr>
        <w:pStyle w:val="BodyinsprongReynaers"/>
        <w:rPr>
          <w:lang w:val="fr-BE"/>
        </w:rPr>
      </w:pPr>
      <w:r>
        <w:rPr>
          <w:lang w:val="fr-BE"/>
        </w:rPr>
        <w:tab/>
        <w:t>La charnière supérieure est pourvue d’une pièce de renfort fixée à l’aide de 2 vis autotaraudeuses. Ces vis ayant une résistance à la traction suffisante, l’épaisseur du matériau dans lequel elles sont placées doit être ≥ 6 mm. Cela permet d’éviter le relâchement de la charnière supérieure, sous l’influence du poids de l’ouvrant.</w:t>
      </w:r>
    </w:p>
    <w:p w14:paraId="5E23BE34" w14:textId="77777777" w:rsidR="00C33D04" w:rsidRPr="00E6614C" w:rsidRDefault="00C33D04">
      <w:pPr>
        <w:pStyle w:val="BodyReynaers"/>
        <w:rPr>
          <w:lang w:val="fr-BE"/>
        </w:rPr>
      </w:pPr>
    </w:p>
    <w:p w14:paraId="1C44C123" w14:textId="77777777" w:rsidR="00C33D04" w:rsidRPr="00E6614C" w:rsidRDefault="00C33D04">
      <w:pPr>
        <w:pStyle w:val="BodyReynaers"/>
        <w:rPr>
          <w:lang w:val="fr-BE"/>
        </w:rPr>
      </w:pPr>
    </w:p>
    <w:p w14:paraId="14B212F1" w14:textId="77777777" w:rsidR="00C33D04" w:rsidRPr="00E6614C" w:rsidRDefault="00D06D38">
      <w:pPr>
        <w:pStyle w:val="BodyboldReynaers"/>
        <w:ind w:left="567" w:hanging="567"/>
        <w:rPr>
          <w:sz w:val="28"/>
          <w:szCs w:val="28"/>
          <w:lang w:val="fr-BE"/>
        </w:rPr>
      </w:pPr>
      <w:r>
        <w:rPr>
          <w:sz w:val="28"/>
          <w:szCs w:val="28"/>
          <w:lang w:val="fr-BE"/>
        </w:rPr>
        <w:t>8.PORTES</w:t>
      </w:r>
    </w:p>
    <w:p w14:paraId="64068D1C" w14:textId="77777777" w:rsidR="00913397" w:rsidRPr="00E6614C" w:rsidRDefault="00913397" w:rsidP="00913397">
      <w:pPr>
        <w:pStyle w:val="BodyReynaers"/>
        <w:rPr>
          <w:lang w:val="fr-BE"/>
        </w:rPr>
      </w:pPr>
      <w:r>
        <w:rPr>
          <w:lang w:val="fr-BE"/>
        </w:rPr>
        <w:t xml:space="preserve">Les portes sont de type : </w:t>
      </w:r>
      <w:r>
        <w:rPr>
          <w:lang w:val="fr-BE"/>
        </w:rPr>
        <w:tab/>
        <w:t>-     Portes à recouvrement</w:t>
      </w:r>
    </w:p>
    <w:p w14:paraId="0DD0ACE6" w14:textId="77777777" w:rsidR="00913397" w:rsidRDefault="00913397" w:rsidP="00913397">
      <w:pPr>
        <w:pStyle w:val="BodyReynaers"/>
        <w:numPr>
          <w:ilvl w:val="0"/>
          <w:numId w:val="40"/>
        </w:numPr>
      </w:pPr>
      <w:r>
        <w:rPr>
          <w:lang w:val="fr-BE"/>
        </w:rPr>
        <w:t>Portes de balcon</w:t>
      </w:r>
    </w:p>
    <w:p w14:paraId="0E8D5602" w14:textId="77777777" w:rsidR="000307F6" w:rsidRDefault="000307F6" w:rsidP="000307F6">
      <w:pPr>
        <w:pStyle w:val="BodyReynaers"/>
      </w:pPr>
    </w:p>
    <w:p w14:paraId="4A8F2FA4" w14:textId="77777777" w:rsidR="00D954F1" w:rsidRDefault="00D954F1" w:rsidP="00D954F1">
      <w:pPr>
        <w:pStyle w:val="BodyReynaers"/>
        <w:rPr>
          <w:b/>
        </w:rPr>
      </w:pPr>
      <w:r>
        <w:rPr>
          <w:b/>
          <w:bCs/>
          <w:lang w:val="fr-BE"/>
        </w:rPr>
        <w:t>8.1 Portes à recouvrement</w:t>
      </w:r>
    </w:p>
    <w:p w14:paraId="7FADF98D" w14:textId="77777777" w:rsidR="002E1E21" w:rsidRDefault="002E1E21" w:rsidP="002E1E21">
      <w:pPr>
        <w:pStyle w:val="BodyReynaers"/>
        <w:rPr>
          <w:b/>
        </w:rPr>
      </w:pPr>
    </w:p>
    <w:tbl>
      <w:tblPr>
        <w:tblStyle w:val="TableGrid"/>
        <w:tblW w:w="0" w:type="auto"/>
        <w:tblLook w:val="04A0" w:firstRow="1" w:lastRow="0" w:firstColumn="1" w:lastColumn="0" w:noHBand="0" w:noVBand="1"/>
      </w:tblPr>
      <w:tblGrid>
        <w:gridCol w:w="5130"/>
        <w:gridCol w:w="5065"/>
      </w:tblGrid>
      <w:tr w:rsidR="000C0B55" w:rsidRPr="00E6614C" w14:paraId="254FD4D9" w14:textId="77777777" w:rsidTr="00C74644">
        <w:trPr>
          <w:trHeight w:val="4013"/>
        </w:trPr>
        <w:tc>
          <w:tcPr>
            <w:tcW w:w="5172" w:type="dxa"/>
          </w:tcPr>
          <w:p w14:paraId="2623E2BE" w14:textId="77777777" w:rsidR="008254ED" w:rsidRDefault="0020572A" w:rsidP="00C74644">
            <w:pPr>
              <w:pStyle w:val="BodyReynaers"/>
            </w:pPr>
            <w:r>
              <w:rPr>
                <w:lang w:val="fr-BE"/>
              </w:rPr>
              <w:object w:dxaOrig="4591" w:dyaOrig="3422" w14:anchorId="557E6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75pt;height:170.9pt" o:ole="">
                  <v:imagedata r:id="rId19" o:title=""/>
                </v:shape>
                <o:OLEObject Type="Embed" ProgID="PBrush" ShapeID="_x0000_i1025" DrawAspect="Content" ObjectID="_1778482689" r:id="rId20"/>
              </w:object>
            </w:r>
          </w:p>
          <w:p w14:paraId="504B95E6" w14:textId="46221F9F" w:rsidR="002E1E21" w:rsidRPr="008254ED" w:rsidRDefault="002E1E21" w:rsidP="00C74644">
            <w:pPr>
              <w:pStyle w:val="BodyReynaers"/>
              <w:rPr>
                <w:b/>
                <w:sz w:val="16"/>
                <w:szCs w:val="16"/>
              </w:rPr>
            </w:pPr>
          </w:p>
          <w:p w14:paraId="7EC2862C" w14:textId="77777777" w:rsidR="002E1E21" w:rsidRPr="00E6614C" w:rsidRDefault="002E1E21" w:rsidP="00C74644">
            <w:pPr>
              <w:rPr>
                <w:rFonts w:ascii="Arial" w:hAnsi="Arial" w:cs="Arial"/>
                <w:sz w:val="20"/>
                <w:szCs w:val="20"/>
                <w:lang w:val="fr-BE"/>
              </w:rPr>
            </w:pPr>
            <w:r>
              <w:rPr>
                <w:rFonts w:ascii="Arial" w:hAnsi="Arial" w:cs="Arial"/>
                <w:b/>
                <w:bCs/>
                <w:sz w:val="20"/>
                <w:szCs w:val="20"/>
                <w:lang w:val="fr-BE"/>
              </w:rPr>
              <w:t>Porte à recouvrement fonctionnelle à section horizontale HI</w:t>
            </w:r>
          </w:p>
        </w:tc>
        <w:tc>
          <w:tcPr>
            <w:tcW w:w="5173" w:type="dxa"/>
          </w:tcPr>
          <w:p w14:paraId="07A23C3A" w14:textId="477BCC39" w:rsidR="002E1E21" w:rsidRDefault="002E1E21" w:rsidP="00C74644">
            <w:pPr>
              <w:pStyle w:val="BodyReynaers"/>
              <w:rPr>
                <w:b/>
              </w:rPr>
            </w:pPr>
            <w:r>
              <w:rPr>
                <w:b/>
                <w:bCs/>
                <w:noProof/>
                <w:lang w:val="fr-BE"/>
              </w:rPr>
              <w:t xml:space="preserve">          </w:t>
            </w:r>
            <w:r>
              <w:rPr>
                <w:b/>
                <w:bCs/>
                <w:noProof/>
                <w:lang w:val="fr-BE"/>
              </w:rPr>
              <w:drawing>
                <wp:inline distT="0" distB="0" distL="0" distR="0" wp14:anchorId="64519ED2" wp14:editId="38BCD439">
                  <wp:extent cx="2559449" cy="2289364"/>
                  <wp:effectExtent l="0" t="0" r="0" b="0"/>
                  <wp:docPr id="12" name="Picture 11">
                    <a:extLst xmlns:a="http://schemas.openxmlformats.org/drawingml/2006/main">
                      <a:ext uri="{FF2B5EF4-FFF2-40B4-BE49-F238E27FC236}">
                        <a16:creationId xmlns:a16="http://schemas.microsoft.com/office/drawing/2014/main" id="{B7D0F792-AE24-4BC9-8958-568B19AE5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7D0F792-AE24-4BC9-8958-568B19AE5244}"/>
                              </a:ext>
                            </a:extLst>
                          </pic:cNvPr>
                          <pic:cNvPicPr>
                            <a:picLocks noChangeAspect="1"/>
                          </pic:cNvPicPr>
                        </pic:nvPicPr>
                        <pic:blipFill>
                          <a:blip r:embed="rId21"/>
                          <a:stretch>
                            <a:fillRect/>
                          </a:stretch>
                        </pic:blipFill>
                        <pic:spPr>
                          <a:xfrm>
                            <a:off x="0" y="0"/>
                            <a:ext cx="2578769" cy="2306645"/>
                          </a:xfrm>
                          <a:prstGeom prst="rect">
                            <a:avLst/>
                          </a:prstGeom>
                        </pic:spPr>
                      </pic:pic>
                    </a:graphicData>
                  </a:graphic>
                </wp:inline>
              </w:drawing>
            </w:r>
          </w:p>
          <w:p w14:paraId="75ED2275" w14:textId="77777777" w:rsidR="002E1E21" w:rsidRPr="00E6614C" w:rsidRDefault="002E1E21" w:rsidP="00C74644">
            <w:pPr>
              <w:rPr>
                <w:rFonts w:ascii="Arial" w:hAnsi="Arial" w:cs="Arial"/>
                <w:sz w:val="20"/>
                <w:szCs w:val="20"/>
                <w:lang w:val="fr-BE"/>
              </w:rPr>
            </w:pPr>
            <w:r>
              <w:rPr>
                <w:rFonts w:ascii="Arial" w:hAnsi="Arial" w:cs="Arial"/>
                <w:b/>
                <w:bCs/>
                <w:sz w:val="20"/>
                <w:szCs w:val="20"/>
                <w:lang w:val="fr-BE"/>
              </w:rPr>
              <w:t>Connexion inférieure avec profilé de seuil</w:t>
            </w:r>
          </w:p>
        </w:tc>
      </w:tr>
    </w:tbl>
    <w:p w14:paraId="02A54381" w14:textId="77777777" w:rsidR="002E1E21" w:rsidRPr="00E6614C" w:rsidRDefault="002E1E21" w:rsidP="002E1E21">
      <w:pPr>
        <w:pStyle w:val="BodyReynaers"/>
        <w:rPr>
          <w:b/>
          <w:lang w:val="fr-BE"/>
        </w:rPr>
      </w:pPr>
    </w:p>
    <w:p w14:paraId="4DC36A6B" w14:textId="7D4856B8" w:rsidR="00A52C89" w:rsidRPr="00E6614C" w:rsidRDefault="00A52C89" w:rsidP="00A52C89">
      <w:pPr>
        <w:pStyle w:val="BodyReynaers"/>
        <w:rPr>
          <w:lang w:val="fr-BE"/>
        </w:rPr>
      </w:pPr>
      <w:r>
        <w:rPr>
          <w:lang w:val="fr-BE"/>
        </w:rPr>
        <w:t xml:space="preserve">Les portes sont fabriquées avec des profilés de châssis dont le profilé ouvrant est suffisamment large pour permettre la pose d’une serrure multipoints. La porte est disponible en 2 designs, à savoir : </w:t>
      </w:r>
      <w:proofErr w:type="spellStart"/>
      <w:r>
        <w:rPr>
          <w:lang w:val="fr-BE"/>
        </w:rPr>
        <w:t>Classic</w:t>
      </w:r>
      <w:proofErr w:type="spellEnd"/>
      <w:r>
        <w:rPr>
          <w:lang w:val="fr-BE"/>
        </w:rPr>
        <w:t>/Ferro.</w:t>
      </w:r>
    </w:p>
    <w:p w14:paraId="5CD67CD6" w14:textId="77777777" w:rsidR="00A52C89" w:rsidRPr="00E6614C" w:rsidRDefault="00A52C89" w:rsidP="00A52C89">
      <w:pPr>
        <w:pStyle w:val="BodyReynaers"/>
        <w:rPr>
          <w:lang w:val="fr-BE"/>
        </w:rPr>
      </w:pPr>
      <w:r>
        <w:rPr>
          <w:lang w:val="fr-BE"/>
        </w:rPr>
        <w:lastRenderedPageBreak/>
        <w:t>La porte est pourvue d’un joint central sur les côtés et en haut (selon la variante d’isolation choisie) et d’un joint acoustique.</w:t>
      </w:r>
    </w:p>
    <w:p w14:paraId="2B800226" w14:textId="77777777" w:rsidR="00A52C89" w:rsidRPr="00E6614C" w:rsidRDefault="00A52C89" w:rsidP="00A52C89">
      <w:pPr>
        <w:pStyle w:val="BodyReynaers"/>
        <w:rPr>
          <w:lang w:val="fr-BE"/>
        </w:rPr>
      </w:pPr>
    </w:p>
    <w:p w14:paraId="68DF2E90" w14:textId="77777777" w:rsidR="00A52C89" w:rsidRPr="00E6614C" w:rsidRDefault="00A52C89" w:rsidP="00A52C89">
      <w:pPr>
        <w:pStyle w:val="BodyReynaers"/>
        <w:rPr>
          <w:lang w:val="fr-BE"/>
        </w:rPr>
      </w:pPr>
      <w:r>
        <w:rPr>
          <w:lang w:val="fr-BE"/>
        </w:rPr>
        <w:t>Le joint au bas de la porte est assuré par :</w:t>
      </w:r>
    </w:p>
    <w:p w14:paraId="550A4472" w14:textId="77777777" w:rsidR="00A52C89" w:rsidRPr="00E6614C" w:rsidRDefault="00A52C89" w:rsidP="00A52C89">
      <w:pPr>
        <w:pStyle w:val="BodyReynaers"/>
        <w:numPr>
          <w:ilvl w:val="0"/>
          <w:numId w:val="43"/>
        </w:numPr>
        <w:rPr>
          <w:lang w:val="fr-BE"/>
        </w:rPr>
      </w:pPr>
      <w:r>
        <w:rPr>
          <w:lang w:val="fr-BE"/>
        </w:rPr>
        <w:t>un joint-brosse dans la plinthe bas de porte.*</w:t>
      </w:r>
    </w:p>
    <w:p w14:paraId="05F0A61B" w14:textId="77777777" w:rsidR="00A52C89" w:rsidRPr="00E6614C" w:rsidRDefault="00A52C89" w:rsidP="00A52C89">
      <w:pPr>
        <w:pStyle w:val="BodyReynaers"/>
        <w:numPr>
          <w:ilvl w:val="0"/>
          <w:numId w:val="43"/>
        </w:numPr>
        <w:rPr>
          <w:lang w:val="fr-BE"/>
        </w:rPr>
      </w:pPr>
      <w:r>
        <w:rPr>
          <w:lang w:val="fr-BE"/>
        </w:rPr>
        <w:t>une fermeture porte automatique (seuil tombant).*</w:t>
      </w:r>
    </w:p>
    <w:p w14:paraId="7C21015E" w14:textId="77777777" w:rsidR="00A52C89" w:rsidRPr="00E6614C" w:rsidRDefault="00A52C89" w:rsidP="00A52C89">
      <w:pPr>
        <w:pStyle w:val="BodyReynaers"/>
        <w:numPr>
          <w:ilvl w:val="0"/>
          <w:numId w:val="43"/>
        </w:numPr>
        <w:rPr>
          <w:lang w:val="fr-BE"/>
        </w:rPr>
      </w:pPr>
      <w:r>
        <w:rPr>
          <w:lang w:val="fr-BE"/>
        </w:rPr>
        <w:t>une combinaison de brosse et seuil tombant.*</w:t>
      </w:r>
    </w:p>
    <w:p w14:paraId="193E6FC2" w14:textId="77777777" w:rsidR="00A52C89" w:rsidRPr="00E6614C" w:rsidRDefault="00A52C89" w:rsidP="00A52C89">
      <w:pPr>
        <w:pStyle w:val="BodyReynaers"/>
        <w:rPr>
          <w:color w:val="C00000"/>
          <w:lang w:val="fr-BE"/>
        </w:rPr>
      </w:pPr>
    </w:p>
    <w:p w14:paraId="0B521BA7" w14:textId="77777777" w:rsidR="00A52C89" w:rsidRPr="00E6614C" w:rsidRDefault="00A52C89" w:rsidP="00A52C89">
      <w:pPr>
        <w:pStyle w:val="BodyReynaers"/>
        <w:rPr>
          <w:lang w:val="fr-BE"/>
        </w:rPr>
      </w:pPr>
      <w:r>
        <w:rPr>
          <w:lang w:val="fr-BE"/>
        </w:rPr>
        <w:t>Les portes sont pourvues d’un support de brosse en plastique en bas à gauche et à droite, qui est fixé au cadre d’une part et au profilé ouvrant d’autre part, ces pièces finales étant compatibles avec le seuil tombant et le joint-brosse.</w:t>
      </w:r>
    </w:p>
    <w:p w14:paraId="67FB95A8" w14:textId="77777777" w:rsidR="00A52C89" w:rsidRPr="00E6614C" w:rsidRDefault="00A52C89" w:rsidP="00A52C89">
      <w:pPr>
        <w:pStyle w:val="BodyReynaers"/>
        <w:rPr>
          <w:lang w:val="fr-BE"/>
        </w:rPr>
      </w:pPr>
      <w:r>
        <w:rPr>
          <w:lang w:val="fr-BE"/>
        </w:rPr>
        <w:t>Les portes peuvent également être pourvues d’un profilé de seuil abaissé. L’étanchéité est assurée par un joint EPDM dans l’écoulement en bas qui vient buter contre le profilé de seuil.</w:t>
      </w:r>
    </w:p>
    <w:p w14:paraId="39A92C84" w14:textId="77777777" w:rsidR="00A52C89" w:rsidRPr="00E6614C" w:rsidRDefault="00A52C89" w:rsidP="00A52C89">
      <w:pPr>
        <w:pStyle w:val="BodyReynaers"/>
        <w:rPr>
          <w:lang w:val="fr-BE"/>
        </w:rPr>
      </w:pPr>
    </w:p>
    <w:p w14:paraId="2A1D9FAB" w14:textId="77777777" w:rsidR="00A52C89" w:rsidRPr="00E6614C" w:rsidRDefault="00A52C89" w:rsidP="00A52C89">
      <w:pPr>
        <w:pStyle w:val="Default"/>
        <w:rPr>
          <w:color w:val="auto"/>
          <w:sz w:val="20"/>
          <w:szCs w:val="20"/>
          <w:lang w:val="fr-BE"/>
        </w:rPr>
      </w:pPr>
      <w:r>
        <w:rPr>
          <w:color w:val="auto"/>
          <w:sz w:val="20"/>
          <w:szCs w:val="20"/>
          <w:lang w:val="fr-BE"/>
        </w:rPr>
        <w:t xml:space="preserve">Les portes sont accrochées soit : * </w:t>
      </w:r>
    </w:p>
    <w:p w14:paraId="4D83232F" w14:textId="064A178A" w:rsidR="00A52C89" w:rsidRPr="00E6614C" w:rsidRDefault="00A52C89" w:rsidP="00A52C89">
      <w:pPr>
        <w:pStyle w:val="Default"/>
        <w:numPr>
          <w:ilvl w:val="0"/>
          <w:numId w:val="41"/>
        </w:numPr>
        <w:spacing w:after="49"/>
        <w:rPr>
          <w:color w:val="auto"/>
          <w:sz w:val="20"/>
          <w:szCs w:val="20"/>
          <w:lang w:val="fr-BE"/>
        </w:rPr>
      </w:pPr>
      <w:r>
        <w:rPr>
          <w:color w:val="auto"/>
          <w:sz w:val="20"/>
          <w:szCs w:val="20"/>
          <w:lang w:val="fr-BE"/>
        </w:rPr>
        <w:t xml:space="preserve">au moyen de paumelles de porte à serrer en deux parties, réglables horizontalement et verticalement. Disponible avec une broche en acier inoxydable en guise de pêne anti-dégondage. Le nombre de charnières est déterminé en fonction des dimensions et du poids de la porte. </w:t>
      </w:r>
    </w:p>
    <w:p w14:paraId="3AE9A787" w14:textId="77777777" w:rsidR="00A52C89" w:rsidRPr="00E6614C" w:rsidRDefault="00A52C89" w:rsidP="00A52C89">
      <w:pPr>
        <w:pStyle w:val="Default"/>
        <w:numPr>
          <w:ilvl w:val="0"/>
          <w:numId w:val="41"/>
        </w:numPr>
        <w:rPr>
          <w:color w:val="auto"/>
          <w:sz w:val="20"/>
          <w:szCs w:val="20"/>
          <w:lang w:val="fr-BE"/>
        </w:rPr>
      </w:pPr>
      <w:r>
        <w:rPr>
          <w:color w:val="auto"/>
          <w:sz w:val="20"/>
          <w:szCs w:val="20"/>
          <w:lang w:val="fr-BE"/>
        </w:rPr>
        <w:t xml:space="preserve">au moyen de paumelles de porte à serrer en trois parties, réglables horizontalement et verticalement. Disponible avec une broche en acier inoxydable en guise de pêne anti-dégondage. Le nombre de charnières est déterminé en fonction des dimensions et du poids de la porte. </w:t>
      </w:r>
    </w:p>
    <w:p w14:paraId="30CCBDA3" w14:textId="77777777" w:rsidR="00A52C89" w:rsidRPr="00E6614C" w:rsidRDefault="00A52C89" w:rsidP="00A52C89">
      <w:pPr>
        <w:pStyle w:val="Default"/>
        <w:rPr>
          <w:color w:val="auto"/>
          <w:sz w:val="20"/>
          <w:szCs w:val="20"/>
          <w:lang w:val="fr-BE"/>
        </w:rPr>
      </w:pPr>
    </w:p>
    <w:p w14:paraId="3993D6A7" w14:textId="77777777" w:rsidR="00A52C89" w:rsidRPr="00E6614C" w:rsidRDefault="00A52C89" w:rsidP="00A52C89">
      <w:pPr>
        <w:pStyle w:val="BodyReynaers"/>
        <w:outlineLvl w:val="0"/>
        <w:rPr>
          <w:lang w:val="fr-BE"/>
        </w:rPr>
      </w:pPr>
      <w:r>
        <w:rPr>
          <w:lang w:val="fr-BE"/>
        </w:rPr>
        <w:t>Dans le cas d’une porte double, l’ouvrant secondaire est pourvu d’un mécanisme de verrouillage central qui actionne 2 tiges de verrouillage en acier inoxydable. Le verrouillage de l’ouvrant secondaire se fait toujours en bas et en haut. Disponible avec une broche en acier inoxydable en guise de pêne anti-dégondage. Le nombre de charnières est déterminé en fonction des dimensions et du poids de la porte.</w:t>
      </w:r>
    </w:p>
    <w:p w14:paraId="779EA699" w14:textId="77777777" w:rsidR="00A52C89" w:rsidRPr="00E6614C" w:rsidRDefault="00A52C89" w:rsidP="00A52C89">
      <w:pPr>
        <w:pStyle w:val="BodyReynaers"/>
        <w:outlineLvl w:val="0"/>
        <w:rPr>
          <w:lang w:val="fr-BE"/>
        </w:rPr>
      </w:pPr>
    </w:p>
    <w:p w14:paraId="1C6A24EF" w14:textId="77777777" w:rsidR="00A52C89" w:rsidRPr="00E6614C" w:rsidRDefault="00A52C89" w:rsidP="00A52C89">
      <w:pPr>
        <w:pStyle w:val="BodyReynaers"/>
        <w:rPr>
          <w:b/>
          <w:lang w:val="fr-BE"/>
        </w:rPr>
      </w:pPr>
      <w:r>
        <w:rPr>
          <w:lang w:val="fr-BE"/>
        </w:rPr>
        <w:t>Le verrouillage est réalisé soit : *</w:t>
      </w:r>
    </w:p>
    <w:p w14:paraId="2F17A749" w14:textId="77777777" w:rsidR="00A52C89" w:rsidRPr="00E6614C" w:rsidRDefault="00A52C89" w:rsidP="00A52C89">
      <w:pPr>
        <w:pStyle w:val="BodyReynaers"/>
        <w:numPr>
          <w:ilvl w:val="0"/>
          <w:numId w:val="42"/>
        </w:numPr>
        <w:rPr>
          <w:lang w:val="fr-BE"/>
        </w:rPr>
      </w:pPr>
      <w:r>
        <w:rPr>
          <w:lang w:val="fr-BE"/>
        </w:rPr>
        <w:t>au moyen d’une serrure automatique à 3 points. Cette serrure se verrouille automatiquement en 3 points lorsque la porte est fermée.</w:t>
      </w:r>
    </w:p>
    <w:p w14:paraId="397979C8" w14:textId="77777777" w:rsidR="00A52C89" w:rsidRPr="00E6614C" w:rsidRDefault="00A52C89" w:rsidP="00A52C89">
      <w:pPr>
        <w:pStyle w:val="BodyReynaers"/>
        <w:ind w:left="720"/>
        <w:rPr>
          <w:lang w:val="fr-BE"/>
        </w:rPr>
      </w:pPr>
      <w:r>
        <w:rPr>
          <w:lang w:val="fr-BE"/>
        </w:rPr>
        <w:t>Le verrouillage du cylindre à l’aide de la clé active la serrure de nuit et verrouille la poignée.</w:t>
      </w:r>
    </w:p>
    <w:p w14:paraId="0441B478" w14:textId="6403F13A" w:rsidR="00A52C89" w:rsidRPr="00E6614C" w:rsidRDefault="00A52C89" w:rsidP="00A52C89">
      <w:pPr>
        <w:pStyle w:val="BodyReynaers"/>
        <w:numPr>
          <w:ilvl w:val="0"/>
          <w:numId w:val="42"/>
        </w:numPr>
        <w:rPr>
          <w:lang w:val="fr-BE"/>
        </w:rPr>
      </w:pPr>
      <w:r>
        <w:rPr>
          <w:lang w:val="fr-BE"/>
        </w:rPr>
        <w:t>au moyen d’une serrure à 7 points actionnée par un cylindre. Lors de la fermeture de la porte, seul le pêne demi-tour est activé. En se verrouillant avec le cylindre, la serrure est verrouillée en bas et en haut par 2 goupilles et un crochet et un pêne dormant central.</w:t>
      </w:r>
    </w:p>
    <w:p w14:paraId="14062391" w14:textId="77777777" w:rsidR="00D954F1" w:rsidRPr="00E6614C" w:rsidRDefault="00D954F1" w:rsidP="000307F6">
      <w:pPr>
        <w:pStyle w:val="BodyReynaers"/>
        <w:rPr>
          <w:lang w:val="fr-BE"/>
        </w:rPr>
      </w:pPr>
    </w:p>
    <w:p w14:paraId="4CBCFA5F" w14:textId="77777777" w:rsidR="00C33D04" w:rsidRPr="00E6614C" w:rsidRDefault="00C33D04">
      <w:pPr>
        <w:pStyle w:val="BodyboldReynaers"/>
        <w:rPr>
          <w:lang w:val="fr-BE"/>
        </w:rPr>
      </w:pPr>
      <w:r>
        <w:rPr>
          <w:lang w:val="fr-BE"/>
        </w:rPr>
        <w:t>Option : Portes anti-effraction (RC2)</w:t>
      </w:r>
    </w:p>
    <w:p w14:paraId="08DDE7FB" w14:textId="77777777" w:rsidR="00C33D04" w:rsidRPr="00E6614C" w:rsidRDefault="00C33D04">
      <w:pPr>
        <w:pStyle w:val="BodyReynaers"/>
        <w:rPr>
          <w:lang w:val="fr-BE"/>
        </w:rPr>
      </w:pPr>
      <w:r>
        <w:rPr>
          <w:lang w:val="fr-BE"/>
        </w:rPr>
        <w:t>Les portes sont équipées d’une serrure à 7 points et d’un cylindre. Le cylindre est livré avec 3 clés.</w:t>
      </w:r>
    </w:p>
    <w:p w14:paraId="44193704" w14:textId="77777777" w:rsidR="00C33D04" w:rsidRPr="00E6614C" w:rsidRDefault="00C33D04">
      <w:pPr>
        <w:pStyle w:val="BodyReynaers"/>
        <w:rPr>
          <w:lang w:val="fr-BE"/>
        </w:rPr>
      </w:pPr>
    </w:p>
    <w:p w14:paraId="16605C16" w14:textId="77777777" w:rsidR="00C33D04" w:rsidRPr="00E6614C" w:rsidRDefault="00C33D04">
      <w:pPr>
        <w:pStyle w:val="BodyReynaers"/>
        <w:rPr>
          <w:lang w:val="fr-BE"/>
        </w:rPr>
      </w:pPr>
      <w:r>
        <w:rPr>
          <w:lang w:val="fr-BE"/>
        </w:rPr>
        <w:t>Les parcloses dans le profilé ouvrant de la porte sont tubulaires et du type décrit ci-dessus.</w:t>
      </w:r>
    </w:p>
    <w:p w14:paraId="09B98459" w14:textId="77777777" w:rsidR="00C33D04" w:rsidRPr="00E6614C" w:rsidRDefault="00C33D04">
      <w:pPr>
        <w:pStyle w:val="BodyReynaers"/>
        <w:rPr>
          <w:lang w:val="fr-BE"/>
        </w:rPr>
      </w:pPr>
      <w:r>
        <w:rPr>
          <w:lang w:val="fr-BE"/>
        </w:rPr>
        <w:t xml:space="preserve"> </w:t>
      </w:r>
    </w:p>
    <w:p w14:paraId="669AD9CA" w14:textId="13B6B9D6" w:rsidR="00C33D04" w:rsidRPr="00E6614C" w:rsidRDefault="00C33D04">
      <w:pPr>
        <w:pStyle w:val="BodyReynaers"/>
        <w:rPr>
          <w:lang w:val="fr-BE"/>
        </w:rPr>
      </w:pPr>
      <w:r>
        <w:rPr>
          <w:lang w:val="fr-BE"/>
        </w:rPr>
        <w:t>Un pêne anti-dégondage est toujours utilisé au niveau de chaque charnière en applique et à insérer. Le nombre de pênes anti-dégondage sur un bloc-porte est toujours égal au nombre de charnières.</w:t>
      </w:r>
    </w:p>
    <w:p w14:paraId="000122DE" w14:textId="77777777" w:rsidR="007F521C" w:rsidRPr="00E6614C" w:rsidRDefault="007F521C">
      <w:pPr>
        <w:pStyle w:val="BodyReynaers"/>
        <w:rPr>
          <w:lang w:val="fr-BE"/>
        </w:rPr>
      </w:pPr>
    </w:p>
    <w:p w14:paraId="44CC0353" w14:textId="77777777" w:rsidR="008254ED" w:rsidRPr="00E6614C" w:rsidRDefault="008254ED">
      <w:pPr>
        <w:pStyle w:val="BodyReynaers"/>
        <w:rPr>
          <w:lang w:val="fr-BE"/>
        </w:rPr>
      </w:pPr>
    </w:p>
    <w:p w14:paraId="79FA9BB4" w14:textId="1007B67C" w:rsidR="008F5257" w:rsidRDefault="007F521C" w:rsidP="007F521C">
      <w:pPr>
        <w:pStyle w:val="BodyReynaers"/>
        <w:rPr>
          <w:b/>
        </w:rPr>
      </w:pPr>
      <w:r>
        <w:rPr>
          <w:b/>
          <w:bCs/>
          <w:lang w:val="fr-BE"/>
        </w:rPr>
        <w:t>8.2 Portes de balcon</w:t>
      </w:r>
    </w:p>
    <w:p w14:paraId="08188640" w14:textId="77777777" w:rsidR="00E92970" w:rsidRDefault="00E92970" w:rsidP="00E92970">
      <w:pPr>
        <w:pStyle w:val="BodyReynaers"/>
        <w:rPr>
          <w:b/>
        </w:rPr>
      </w:pPr>
    </w:p>
    <w:tbl>
      <w:tblPr>
        <w:tblStyle w:val="TableGrid"/>
        <w:tblW w:w="0" w:type="auto"/>
        <w:tblLook w:val="04A0" w:firstRow="1" w:lastRow="0" w:firstColumn="1" w:lastColumn="0" w:noHBand="0" w:noVBand="1"/>
      </w:tblPr>
      <w:tblGrid>
        <w:gridCol w:w="5139"/>
        <w:gridCol w:w="5056"/>
      </w:tblGrid>
      <w:tr w:rsidR="00D23ECA" w:rsidRPr="00E6614C" w14:paraId="03F39CC5" w14:textId="77777777" w:rsidTr="00C74644">
        <w:trPr>
          <w:trHeight w:val="4013"/>
        </w:trPr>
        <w:tc>
          <w:tcPr>
            <w:tcW w:w="5172" w:type="dxa"/>
          </w:tcPr>
          <w:p w14:paraId="2FE2FAAD" w14:textId="01519FFC" w:rsidR="00E92970" w:rsidRDefault="00452271" w:rsidP="00C74644">
            <w:pPr>
              <w:pStyle w:val="BodyReynaers"/>
            </w:pPr>
            <w:r>
              <w:rPr>
                <w:lang w:val="fr-BE"/>
              </w:rPr>
              <w:object w:dxaOrig="4591" w:dyaOrig="3422" w14:anchorId="29A385D2">
                <v:shape id="_x0000_i1026" type="#_x0000_t75" style="width:229.75pt;height:170.9pt" o:ole="">
                  <v:imagedata r:id="rId19" o:title=""/>
                </v:shape>
                <o:OLEObject Type="Embed" ProgID="PBrush" ShapeID="_x0000_i1026" DrawAspect="Content" ObjectID="_1778482690" r:id="rId22"/>
              </w:object>
            </w:r>
          </w:p>
          <w:p w14:paraId="31B785E2" w14:textId="77777777" w:rsidR="00E92970" w:rsidRPr="008254ED" w:rsidRDefault="00E92970" w:rsidP="00C74644">
            <w:pPr>
              <w:pStyle w:val="BodyReynaers"/>
              <w:rPr>
                <w:b/>
                <w:sz w:val="16"/>
                <w:szCs w:val="16"/>
              </w:rPr>
            </w:pPr>
          </w:p>
          <w:p w14:paraId="6897EA11" w14:textId="77777777" w:rsidR="00E92970" w:rsidRPr="00E6614C" w:rsidRDefault="00E92970" w:rsidP="00C74644">
            <w:pPr>
              <w:rPr>
                <w:rFonts w:ascii="Arial" w:hAnsi="Arial" w:cs="Arial"/>
                <w:sz w:val="20"/>
                <w:szCs w:val="20"/>
                <w:lang w:val="fr-BE"/>
              </w:rPr>
            </w:pPr>
            <w:r>
              <w:rPr>
                <w:rFonts w:ascii="Arial" w:hAnsi="Arial" w:cs="Arial"/>
                <w:b/>
                <w:bCs/>
                <w:sz w:val="20"/>
                <w:szCs w:val="20"/>
                <w:lang w:val="fr-BE"/>
              </w:rPr>
              <w:t>Porte à recouvrement fonctionnelle à section horizontale HI</w:t>
            </w:r>
          </w:p>
        </w:tc>
        <w:tc>
          <w:tcPr>
            <w:tcW w:w="5173" w:type="dxa"/>
          </w:tcPr>
          <w:p w14:paraId="26FB8C82" w14:textId="0F267A75" w:rsidR="00E92970" w:rsidRDefault="00E92970" w:rsidP="00C74644">
            <w:pPr>
              <w:pStyle w:val="BodyReynaers"/>
              <w:rPr>
                <w:b/>
              </w:rPr>
            </w:pPr>
            <w:r>
              <w:rPr>
                <w:b/>
                <w:bCs/>
                <w:noProof/>
                <w:lang w:val="fr-BE"/>
              </w:rPr>
              <w:t xml:space="preserve">          </w:t>
            </w:r>
            <w:r>
              <w:rPr>
                <w:b/>
                <w:bCs/>
                <w:noProof/>
                <w:lang w:val="fr-BE"/>
              </w:rPr>
              <w:drawing>
                <wp:inline distT="0" distB="0" distL="0" distR="0" wp14:anchorId="52349CF7" wp14:editId="6C7D2778">
                  <wp:extent cx="2335715" cy="2272209"/>
                  <wp:effectExtent l="0" t="0" r="7620" b="0"/>
                  <wp:docPr id="11" name="Picture 10">
                    <a:extLst xmlns:a="http://schemas.openxmlformats.org/drawingml/2006/main">
                      <a:ext uri="{FF2B5EF4-FFF2-40B4-BE49-F238E27FC236}">
                        <a16:creationId xmlns:a16="http://schemas.microsoft.com/office/drawing/2014/main" id="{23823136-F753-420C-BC97-8AD2B2A13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3823136-F753-420C-BC97-8AD2B2A13CDE}"/>
                              </a:ext>
                            </a:extLst>
                          </pic:cNvPr>
                          <pic:cNvPicPr>
                            <a:picLocks noChangeAspect="1"/>
                          </pic:cNvPicPr>
                        </pic:nvPicPr>
                        <pic:blipFill rotWithShape="1">
                          <a:blip r:embed="rId23" cstate="hqprint">
                            <a:extLst>
                              <a:ext uri="{28A0092B-C50C-407E-A947-70E740481C1C}">
                                <a14:useLocalDpi xmlns:a14="http://schemas.microsoft.com/office/drawing/2010/main" val="0"/>
                              </a:ext>
                            </a:extLst>
                          </a:blip>
                          <a:srcRect t="14392"/>
                          <a:stretch/>
                        </pic:blipFill>
                        <pic:spPr>
                          <a:xfrm>
                            <a:off x="0" y="0"/>
                            <a:ext cx="2358753" cy="2294620"/>
                          </a:xfrm>
                          <a:prstGeom prst="rect">
                            <a:avLst/>
                          </a:prstGeom>
                        </pic:spPr>
                      </pic:pic>
                    </a:graphicData>
                  </a:graphic>
                </wp:inline>
              </w:drawing>
            </w:r>
          </w:p>
          <w:p w14:paraId="1B4A1425" w14:textId="77777777" w:rsidR="00E92970" w:rsidRPr="00E6614C" w:rsidRDefault="00E92970" w:rsidP="00C74644">
            <w:pPr>
              <w:rPr>
                <w:rFonts w:ascii="Arial" w:hAnsi="Arial" w:cs="Arial"/>
                <w:sz w:val="20"/>
                <w:szCs w:val="20"/>
                <w:lang w:val="fr-BE"/>
              </w:rPr>
            </w:pPr>
            <w:r>
              <w:rPr>
                <w:rFonts w:ascii="Arial" w:hAnsi="Arial" w:cs="Arial"/>
                <w:b/>
                <w:bCs/>
                <w:sz w:val="20"/>
                <w:szCs w:val="20"/>
                <w:lang w:val="fr-BE"/>
              </w:rPr>
              <w:t>Connexion inférieure avec profilé de seuil</w:t>
            </w:r>
          </w:p>
        </w:tc>
      </w:tr>
    </w:tbl>
    <w:p w14:paraId="33D1F66D" w14:textId="77777777" w:rsidR="00E92970" w:rsidRPr="00E6614C" w:rsidRDefault="00E92970" w:rsidP="00E92970">
      <w:pPr>
        <w:pStyle w:val="BodyReynaers"/>
        <w:rPr>
          <w:b/>
          <w:lang w:val="fr-BE"/>
        </w:rPr>
      </w:pPr>
    </w:p>
    <w:p w14:paraId="5661A5EF" w14:textId="77777777" w:rsidR="008F5257" w:rsidRPr="00E6614C" w:rsidRDefault="008F5257" w:rsidP="007F521C">
      <w:pPr>
        <w:pStyle w:val="BodyReynaers"/>
        <w:rPr>
          <w:b/>
          <w:lang w:val="fr-BE"/>
        </w:rPr>
      </w:pPr>
    </w:p>
    <w:p w14:paraId="4C7B6D92" w14:textId="1FADAD35" w:rsidR="008F5257" w:rsidRPr="00E6614C" w:rsidRDefault="008F5257" w:rsidP="008F5257">
      <w:pPr>
        <w:pStyle w:val="Default"/>
        <w:rPr>
          <w:color w:val="auto"/>
          <w:sz w:val="20"/>
          <w:szCs w:val="20"/>
          <w:lang w:val="fr-BE"/>
        </w:rPr>
      </w:pPr>
      <w:r>
        <w:rPr>
          <w:color w:val="auto"/>
          <w:sz w:val="20"/>
          <w:szCs w:val="20"/>
          <w:lang w:val="fr-BE"/>
        </w:rPr>
        <w:t xml:space="preserve">Les portes sont fabriquées avec des profilés de châssis dont le profilé ouvrant est suffisamment large pour permettre la pose d’une serrure multipoints. La porte est disponible en 2 designs, à savoir : Classic/Ferro. </w:t>
      </w:r>
    </w:p>
    <w:p w14:paraId="36274678" w14:textId="77777777" w:rsidR="008F5257" w:rsidRPr="00E6614C" w:rsidRDefault="008F5257" w:rsidP="008F5257">
      <w:pPr>
        <w:pStyle w:val="Default"/>
        <w:rPr>
          <w:color w:val="auto"/>
          <w:sz w:val="20"/>
          <w:szCs w:val="20"/>
          <w:lang w:val="fr-BE"/>
        </w:rPr>
      </w:pPr>
      <w:r>
        <w:rPr>
          <w:color w:val="auto"/>
          <w:sz w:val="20"/>
          <w:szCs w:val="20"/>
          <w:lang w:val="fr-BE"/>
        </w:rPr>
        <w:t xml:space="preserve">Le pourtour de la porte est pourvu d’un joint central (selon la variante d’isolation choisie) et d’un joint acoustique. Le joint au bas de la porte est assuré par la combinaison d’un profilé de seuil abaissé avec joint central. </w:t>
      </w:r>
    </w:p>
    <w:p w14:paraId="1BC72790" w14:textId="77777777" w:rsidR="008F5257" w:rsidRPr="00E6614C" w:rsidRDefault="008F5257" w:rsidP="008F5257">
      <w:pPr>
        <w:pStyle w:val="Default"/>
        <w:rPr>
          <w:color w:val="auto"/>
          <w:sz w:val="20"/>
          <w:szCs w:val="20"/>
          <w:lang w:val="fr-BE"/>
        </w:rPr>
      </w:pPr>
      <w:r>
        <w:rPr>
          <w:color w:val="auto"/>
          <w:sz w:val="20"/>
          <w:szCs w:val="20"/>
          <w:lang w:val="fr-BE"/>
        </w:rPr>
        <w:t xml:space="preserve">Les portes peuvent être équipées de 3 types d’accessoires : </w:t>
      </w:r>
    </w:p>
    <w:p w14:paraId="42457B1B" w14:textId="77777777" w:rsidR="008F5257" w:rsidRPr="00E6614C" w:rsidRDefault="008F5257" w:rsidP="008F5257">
      <w:pPr>
        <w:pStyle w:val="Default"/>
        <w:rPr>
          <w:color w:val="auto"/>
          <w:sz w:val="20"/>
          <w:szCs w:val="20"/>
          <w:lang w:val="fr-BE"/>
        </w:rPr>
      </w:pPr>
    </w:p>
    <w:p w14:paraId="7E9092B2" w14:textId="77777777" w:rsidR="008F5257" w:rsidRPr="00E6614C" w:rsidRDefault="008F5257" w:rsidP="008F5257">
      <w:pPr>
        <w:pStyle w:val="Default"/>
        <w:rPr>
          <w:color w:val="auto"/>
          <w:sz w:val="20"/>
          <w:szCs w:val="20"/>
          <w:lang w:val="fr-BE"/>
        </w:rPr>
      </w:pPr>
      <w:r>
        <w:rPr>
          <w:color w:val="auto"/>
          <w:sz w:val="20"/>
          <w:szCs w:val="20"/>
          <w:lang w:val="fr-BE"/>
        </w:rPr>
        <w:t xml:space="preserve">Quincaillerie pour portes pivotantes/basculantes/oscillo-battantes/semi-fixes (french balcony door) : </w:t>
      </w:r>
    </w:p>
    <w:p w14:paraId="23140906" w14:textId="77777777" w:rsidR="008F5257" w:rsidRPr="00E6614C" w:rsidRDefault="008F5257" w:rsidP="008F5257">
      <w:pPr>
        <w:pStyle w:val="Default"/>
        <w:ind w:firstLine="720"/>
        <w:rPr>
          <w:color w:val="auto"/>
          <w:sz w:val="20"/>
          <w:szCs w:val="20"/>
          <w:lang w:val="fr-BE"/>
        </w:rPr>
      </w:pPr>
      <w:r>
        <w:rPr>
          <w:color w:val="auto"/>
          <w:sz w:val="20"/>
          <w:szCs w:val="20"/>
          <w:lang w:val="fr-BE"/>
        </w:rPr>
        <w:t xml:space="preserve">• La quincaillerie est de type apparent : </w:t>
      </w:r>
    </w:p>
    <w:p w14:paraId="52AAFA15" w14:textId="77777777" w:rsidR="008F5257" w:rsidRPr="00E6614C" w:rsidRDefault="008F5257" w:rsidP="008F5257">
      <w:pPr>
        <w:pStyle w:val="Default"/>
        <w:rPr>
          <w:color w:val="auto"/>
          <w:sz w:val="20"/>
          <w:szCs w:val="20"/>
          <w:lang w:val="fr-BE"/>
        </w:rPr>
      </w:pPr>
    </w:p>
    <w:p w14:paraId="0448CC60" w14:textId="0AEE8772" w:rsidR="008F5257" w:rsidRPr="00E6614C" w:rsidRDefault="008F5257" w:rsidP="008F5257">
      <w:pPr>
        <w:pStyle w:val="BodyReynaers"/>
        <w:rPr>
          <w:lang w:val="fr-BE"/>
        </w:rPr>
      </w:pPr>
      <w:r>
        <w:rPr>
          <w:lang w:val="fr-BE"/>
        </w:rPr>
        <w:t>Les charnières invisibles sont principalement fabriquées en acier inoxydable austénitique et dans d’autres matériaux de haute qualité. Les ferrures sont totalement invisibles lorsque la fenêtre est fermée. L’angle d’ouverture maximal est réglable à 90° ou 105°. Par défaut, le poids maximal est de 130 kg. La quincaillerie est munie d’un dispositif de sécurité qui empêche la fenêtre de se soulever en position basculée. Les tringles de la quincaillerie oscillo-battante sont en polyamide renforcé de fibres de verre. Cette exigence est nécessaire pour garantir un fonctionnement silencieux. Les fenêtres oscillo-battantes sont pourvues d’un renfort et d’un mécanisme anti-fausse manœuvre. L’acier chromé n’est en aucun cas autorisé. Toute la visserie est en acier inoxydable.</w:t>
      </w:r>
    </w:p>
    <w:p w14:paraId="77D5430F" w14:textId="77777777" w:rsidR="008F5257" w:rsidRPr="00E6614C" w:rsidRDefault="008F5257" w:rsidP="008F5257">
      <w:pPr>
        <w:pStyle w:val="BodyReynaers"/>
        <w:rPr>
          <w:lang w:val="fr-BE"/>
        </w:rPr>
      </w:pPr>
    </w:p>
    <w:p w14:paraId="4B7A7B87" w14:textId="77777777" w:rsidR="008F5257" w:rsidRPr="00E6614C" w:rsidRDefault="008F5257" w:rsidP="008F5257">
      <w:pPr>
        <w:pStyle w:val="Default"/>
        <w:rPr>
          <w:color w:val="auto"/>
          <w:sz w:val="20"/>
          <w:szCs w:val="20"/>
          <w:lang w:val="fr-BE"/>
        </w:rPr>
      </w:pPr>
      <w:r>
        <w:rPr>
          <w:color w:val="auto"/>
          <w:sz w:val="20"/>
          <w:szCs w:val="20"/>
          <w:lang w:val="fr-BE"/>
        </w:rPr>
        <w:t xml:space="preserve">Quincaillerie de châssis pour porte pivotante/semi-fixe avec commande de porte (Terrace door) : </w:t>
      </w:r>
    </w:p>
    <w:p w14:paraId="34E1C53B" w14:textId="77777777" w:rsidR="008F5257" w:rsidRPr="00E6614C" w:rsidRDefault="008F5257" w:rsidP="008F5257">
      <w:pPr>
        <w:pStyle w:val="Default"/>
        <w:rPr>
          <w:color w:val="auto"/>
          <w:sz w:val="20"/>
          <w:szCs w:val="20"/>
          <w:lang w:val="fr-BE"/>
        </w:rPr>
      </w:pPr>
      <w:r>
        <w:rPr>
          <w:color w:val="auto"/>
          <w:sz w:val="20"/>
          <w:szCs w:val="20"/>
          <w:lang w:val="fr-BE"/>
        </w:rPr>
        <w:t xml:space="preserve">Les portes sont accrochées soit : * </w:t>
      </w:r>
    </w:p>
    <w:p w14:paraId="5946A55A" w14:textId="154A976C" w:rsidR="008F5257" w:rsidRPr="00E6614C" w:rsidRDefault="008F5257" w:rsidP="008F5257">
      <w:pPr>
        <w:pStyle w:val="Default"/>
        <w:numPr>
          <w:ilvl w:val="0"/>
          <w:numId w:val="44"/>
        </w:numPr>
        <w:spacing w:after="48"/>
        <w:rPr>
          <w:color w:val="auto"/>
          <w:sz w:val="20"/>
          <w:szCs w:val="20"/>
          <w:lang w:val="fr-BE"/>
        </w:rPr>
      </w:pPr>
      <w:r>
        <w:rPr>
          <w:color w:val="auto"/>
          <w:sz w:val="20"/>
          <w:szCs w:val="20"/>
          <w:lang w:val="fr-BE"/>
        </w:rPr>
        <w:t xml:space="preserve">au moyen de charnières de châssis invisibles fabriquées principalement en acier inoxydable austénitique et dans d’autres matériaux de haute qualité pour un poids du vantail maximal de 130 kg. </w:t>
      </w:r>
    </w:p>
    <w:p w14:paraId="064242AB" w14:textId="77777777" w:rsidR="008F5257" w:rsidRPr="00E6614C" w:rsidRDefault="008F5257" w:rsidP="008F5257">
      <w:pPr>
        <w:pStyle w:val="Default"/>
        <w:numPr>
          <w:ilvl w:val="0"/>
          <w:numId w:val="44"/>
        </w:numPr>
        <w:spacing w:after="48"/>
        <w:rPr>
          <w:color w:val="auto"/>
          <w:sz w:val="20"/>
          <w:szCs w:val="20"/>
          <w:lang w:val="fr-BE"/>
        </w:rPr>
      </w:pPr>
      <w:r>
        <w:rPr>
          <w:color w:val="auto"/>
          <w:sz w:val="20"/>
          <w:szCs w:val="20"/>
          <w:lang w:val="fr-BE"/>
        </w:rPr>
        <w:t xml:space="preserve">au moyen de paumelles de porte à serrer en deux parties, réglables horizontalement et verticalement. Disponible avec une broche en acier inoxydable en guise de pêne anti-dégondage. Le nombre de charnières est déterminé en fonction des dimensions et du poids de la porte. </w:t>
      </w:r>
    </w:p>
    <w:p w14:paraId="37044CD9" w14:textId="77777777" w:rsidR="008F5257" w:rsidRPr="00E6614C" w:rsidRDefault="008F5257" w:rsidP="008F5257">
      <w:pPr>
        <w:pStyle w:val="Default"/>
        <w:numPr>
          <w:ilvl w:val="0"/>
          <w:numId w:val="44"/>
        </w:numPr>
        <w:rPr>
          <w:color w:val="auto"/>
          <w:sz w:val="20"/>
          <w:szCs w:val="20"/>
          <w:lang w:val="fr-BE"/>
        </w:rPr>
      </w:pPr>
      <w:r>
        <w:rPr>
          <w:color w:val="auto"/>
          <w:sz w:val="20"/>
          <w:szCs w:val="20"/>
          <w:lang w:val="fr-BE"/>
        </w:rPr>
        <w:t xml:space="preserve">au moyen de paumelles de porte à serrer en trois parties, réglables horizontalement et verticalement. Disponible avec une broche en acier inoxydable en guise de pêne anti-dégondage. Le nombre de charnières est déterminé en fonction des dimensions et du poids de la porte. </w:t>
      </w:r>
    </w:p>
    <w:p w14:paraId="3B04F98C" w14:textId="77777777" w:rsidR="008F5257" w:rsidRPr="00E6614C" w:rsidRDefault="008F5257" w:rsidP="008F5257">
      <w:pPr>
        <w:pStyle w:val="Default"/>
        <w:rPr>
          <w:color w:val="auto"/>
          <w:sz w:val="20"/>
          <w:szCs w:val="20"/>
          <w:lang w:val="fr-BE"/>
        </w:rPr>
      </w:pPr>
    </w:p>
    <w:p w14:paraId="46022590" w14:textId="77777777" w:rsidR="008F5257" w:rsidRPr="00E6614C" w:rsidRDefault="008F5257" w:rsidP="008F5257">
      <w:pPr>
        <w:pStyle w:val="Default"/>
        <w:rPr>
          <w:color w:val="auto"/>
          <w:sz w:val="20"/>
          <w:szCs w:val="20"/>
          <w:lang w:val="fr-BE"/>
        </w:rPr>
      </w:pPr>
    </w:p>
    <w:p w14:paraId="5B67CDEB" w14:textId="77777777" w:rsidR="008F5257" w:rsidRPr="00E6614C" w:rsidRDefault="008F5257" w:rsidP="008F5257">
      <w:pPr>
        <w:pStyle w:val="Default"/>
        <w:rPr>
          <w:color w:val="auto"/>
          <w:sz w:val="20"/>
          <w:szCs w:val="20"/>
          <w:lang w:val="fr-BE"/>
        </w:rPr>
      </w:pPr>
      <w:r>
        <w:rPr>
          <w:color w:val="auto"/>
          <w:sz w:val="20"/>
          <w:szCs w:val="20"/>
          <w:lang w:val="fr-BE"/>
        </w:rPr>
        <w:t xml:space="preserve">Le verrouillage s’effectue à l’aide d’une serrure à 1 point pour les portes, en combinaison avec des ferrures de châssis pour les fenêtres pivotantes. La quincaillerie est en aluminium extrudé (EN-AW6060), en inox, en fonte d’aluminium AIMg3 – NBN 436.01 ou en alliage zamak. Les tringles de la quincaillerie oscillo-battante sont en polyamide renforcé de fibres de verre. Cette exigence est nécessaire pour garantir un fonctionnement silencieux. Les fenêtres pivotantes sont pourvues d’un renfort et d’un mécanisme anti-fausse manœuvre. L’acier chromé n’est en aucun cas autorisé. Toute la visserie est en acier inoxydable. La serrure se verrouille en actionnant la poignée. Le verrouillage du cylindre à l’aide de la clé active la serrure de nuit et verrouille la poignée. </w:t>
      </w:r>
    </w:p>
    <w:p w14:paraId="38538A96" w14:textId="77777777" w:rsidR="008F5257" w:rsidRPr="00E6614C" w:rsidRDefault="008F5257" w:rsidP="008F5257">
      <w:pPr>
        <w:pStyle w:val="Default"/>
        <w:rPr>
          <w:color w:val="auto"/>
          <w:sz w:val="20"/>
          <w:szCs w:val="20"/>
          <w:lang w:val="fr-BE"/>
        </w:rPr>
      </w:pPr>
      <w:r>
        <w:rPr>
          <w:color w:val="auto"/>
          <w:sz w:val="20"/>
          <w:szCs w:val="20"/>
          <w:lang w:val="fr-BE"/>
        </w:rPr>
        <w:t xml:space="preserve">Le verrouillage de l’ouvrant secondaire peut également s’effectuer en option à l’aide d’une serrure à 1 point pour les portes, en combinaison avec des ferrures de châssis. Le maniement peut donc également être effectué au moyen d’une poignée au lieu d’une fermeture semi-fixe. </w:t>
      </w:r>
    </w:p>
    <w:p w14:paraId="77F86AA4" w14:textId="77777777" w:rsidR="008F5257" w:rsidRPr="00E6614C" w:rsidRDefault="008F5257" w:rsidP="008F5257">
      <w:pPr>
        <w:pStyle w:val="Default"/>
        <w:rPr>
          <w:color w:val="auto"/>
          <w:sz w:val="20"/>
          <w:szCs w:val="20"/>
          <w:lang w:val="fr-BE"/>
        </w:rPr>
      </w:pPr>
    </w:p>
    <w:p w14:paraId="102000BB" w14:textId="77777777" w:rsidR="008F5257" w:rsidRPr="00E6614C" w:rsidRDefault="008F5257" w:rsidP="008F5257">
      <w:pPr>
        <w:pStyle w:val="Default"/>
        <w:rPr>
          <w:color w:val="auto"/>
          <w:sz w:val="20"/>
          <w:szCs w:val="20"/>
          <w:lang w:val="fr-BE"/>
        </w:rPr>
      </w:pPr>
      <w:r>
        <w:rPr>
          <w:color w:val="auto"/>
          <w:sz w:val="20"/>
          <w:szCs w:val="20"/>
          <w:lang w:val="fr-BE"/>
        </w:rPr>
        <w:t xml:space="preserve">Quincaillerie de porte pour les portes à recouvrement (Entrance door) : </w:t>
      </w:r>
    </w:p>
    <w:p w14:paraId="36C8AFD2" w14:textId="77777777" w:rsidR="008F5257" w:rsidRPr="00E6614C" w:rsidRDefault="008F5257" w:rsidP="008F5257">
      <w:pPr>
        <w:pStyle w:val="Default"/>
        <w:rPr>
          <w:color w:val="auto"/>
          <w:sz w:val="20"/>
          <w:szCs w:val="20"/>
          <w:lang w:val="fr-BE"/>
        </w:rPr>
      </w:pPr>
      <w:r>
        <w:rPr>
          <w:color w:val="auto"/>
          <w:sz w:val="20"/>
          <w:szCs w:val="20"/>
          <w:lang w:val="fr-BE"/>
        </w:rPr>
        <w:t xml:space="preserve">Les portes sont accrochées soit : * </w:t>
      </w:r>
    </w:p>
    <w:p w14:paraId="4C0DD35F" w14:textId="77777777" w:rsidR="008F5257" w:rsidRPr="00E6614C" w:rsidRDefault="008F5257" w:rsidP="008F5257">
      <w:pPr>
        <w:pStyle w:val="Default"/>
        <w:numPr>
          <w:ilvl w:val="0"/>
          <w:numId w:val="45"/>
        </w:numPr>
        <w:spacing w:after="49"/>
        <w:rPr>
          <w:color w:val="auto"/>
          <w:sz w:val="20"/>
          <w:szCs w:val="20"/>
          <w:lang w:val="fr-BE"/>
        </w:rPr>
      </w:pPr>
      <w:r>
        <w:rPr>
          <w:color w:val="auto"/>
          <w:sz w:val="20"/>
          <w:szCs w:val="20"/>
          <w:lang w:val="fr-BE"/>
        </w:rPr>
        <w:t xml:space="preserve">au moyen de paumelles de porte à serrer en deux parties, réglables horizontalement et verticalement. Disponible avec une broche en acier inoxydable en guise de pêne anti-dégondage. Le nombre de charnières est déterminé en fonction des dimensions et du poids de la porte. </w:t>
      </w:r>
    </w:p>
    <w:p w14:paraId="4972B34F" w14:textId="77777777" w:rsidR="008F5257" w:rsidRPr="00E6614C" w:rsidRDefault="008F5257" w:rsidP="008F5257">
      <w:pPr>
        <w:pStyle w:val="Default"/>
        <w:numPr>
          <w:ilvl w:val="0"/>
          <w:numId w:val="45"/>
        </w:numPr>
        <w:rPr>
          <w:color w:val="auto"/>
          <w:sz w:val="20"/>
          <w:szCs w:val="20"/>
          <w:lang w:val="fr-BE"/>
        </w:rPr>
      </w:pPr>
      <w:r>
        <w:rPr>
          <w:color w:val="auto"/>
          <w:sz w:val="20"/>
          <w:szCs w:val="20"/>
          <w:lang w:val="fr-BE"/>
        </w:rPr>
        <w:lastRenderedPageBreak/>
        <w:t xml:space="preserve">au moyen de paumelles de porte à serrer en trois parties, réglables horizontalement et verticalement. Disponible avec une broche en acier inoxydable en guise de pêne anti-dégondage. Le nombre de charnières est déterminé en fonction des dimensions et du poids de la porte. </w:t>
      </w:r>
    </w:p>
    <w:p w14:paraId="5055C8B2" w14:textId="77777777" w:rsidR="008F5257" w:rsidRPr="00E6614C" w:rsidRDefault="008F5257" w:rsidP="008F5257">
      <w:pPr>
        <w:pStyle w:val="Default"/>
        <w:rPr>
          <w:color w:val="auto"/>
          <w:sz w:val="20"/>
          <w:szCs w:val="20"/>
          <w:lang w:val="fr-BE"/>
        </w:rPr>
      </w:pPr>
    </w:p>
    <w:p w14:paraId="06013D31" w14:textId="77777777" w:rsidR="008F5257" w:rsidRPr="00E6614C" w:rsidRDefault="008F5257" w:rsidP="008F5257">
      <w:pPr>
        <w:pStyle w:val="Default"/>
        <w:rPr>
          <w:color w:val="auto"/>
          <w:sz w:val="20"/>
          <w:szCs w:val="20"/>
          <w:lang w:val="fr-BE"/>
        </w:rPr>
      </w:pPr>
      <w:r>
        <w:rPr>
          <w:color w:val="auto"/>
          <w:sz w:val="20"/>
          <w:szCs w:val="20"/>
          <w:lang w:val="fr-BE"/>
        </w:rPr>
        <w:t xml:space="preserve">Dans le cas d’une porte double, l’ouvrant secondaire est pourvu d’un mécanisme de verrouillage central qui actionne 2 tiges de verrouillage en acier inoxydable. Le verrouillage de l’ouvrant secondaire se fait toujours en bas et en haut. </w:t>
      </w:r>
    </w:p>
    <w:p w14:paraId="7895432F" w14:textId="77777777" w:rsidR="008F5257" w:rsidRPr="00E6614C" w:rsidRDefault="008F5257" w:rsidP="008F5257">
      <w:pPr>
        <w:pStyle w:val="Default"/>
        <w:rPr>
          <w:color w:val="auto"/>
          <w:sz w:val="20"/>
          <w:szCs w:val="20"/>
          <w:lang w:val="fr-BE"/>
        </w:rPr>
      </w:pPr>
      <w:r>
        <w:rPr>
          <w:color w:val="auto"/>
          <w:sz w:val="20"/>
          <w:szCs w:val="20"/>
          <w:lang w:val="fr-BE"/>
        </w:rPr>
        <w:t xml:space="preserve">Le verrouillage est réalisé soit : * </w:t>
      </w:r>
    </w:p>
    <w:p w14:paraId="113F5FBB" w14:textId="77777777" w:rsidR="008F5257" w:rsidRPr="00E6614C" w:rsidRDefault="008F5257" w:rsidP="008F5257">
      <w:pPr>
        <w:pStyle w:val="Default"/>
        <w:numPr>
          <w:ilvl w:val="0"/>
          <w:numId w:val="46"/>
        </w:numPr>
        <w:rPr>
          <w:color w:val="auto"/>
          <w:sz w:val="20"/>
          <w:szCs w:val="20"/>
          <w:lang w:val="fr-BE"/>
        </w:rPr>
      </w:pPr>
      <w:r>
        <w:rPr>
          <w:color w:val="auto"/>
          <w:sz w:val="20"/>
          <w:szCs w:val="20"/>
          <w:lang w:val="fr-BE"/>
        </w:rPr>
        <w:t xml:space="preserve">au moyen d’une serrure automatique à 3 points. Cette serrure se verrouille automatiquement en 3 points lorsque la porte est fermée. </w:t>
      </w:r>
    </w:p>
    <w:p w14:paraId="474853F0" w14:textId="77777777" w:rsidR="008F5257" w:rsidRPr="00E6614C" w:rsidRDefault="008F5257" w:rsidP="008F5257">
      <w:pPr>
        <w:pStyle w:val="Default"/>
        <w:rPr>
          <w:color w:val="auto"/>
          <w:sz w:val="20"/>
          <w:szCs w:val="20"/>
          <w:lang w:val="fr-BE"/>
        </w:rPr>
      </w:pPr>
    </w:p>
    <w:p w14:paraId="3CC8F135" w14:textId="77777777" w:rsidR="008F5257" w:rsidRPr="00E6614C" w:rsidRDefault="008F5257" w:rsidP="008F5257">
      <w:pPr>
        <w:pStyle w:val="Default"/>
        <w:rPr>
          <w:color w:val="auto"/>
          <w:sz w:val="20"/>
          <w:szCs w:val="20"/>
          <w:lang w:val="fr-BE"/>
        </w:rPr>
      </w:pPr>
      <w:r>
        <w:rPr>
          <w:color w:val="auto"/>
          <w:sz w:val="20"/>
          <w:szCs w:val="20"/>
          <w:lang w:val="fr-BE"/>
        </w:rPr>
        <w:t xml:space="preserve">Le verrouillage du cylindre à l’aide de la clé active la serrure de nuit et verrouille la poignée. </w:t>
      </w:r>
    </w:p>
    <w:p w14:paraId="03DA61FD" w14:textId="77777777" w:rsidR="008F5257" w:rsidRPr="00E6614C" w:rsidRDefault="008F5257" w:rsidP="008F5257">
      <w:pPr>
        <w:pStyle w:val="Default"/>
        <w:numPr>
          <w:ilvl w:val="0"/>
          <w:numId w:val="47"/>
        </w:numPr>
        <w:rPr>
          <w:color w:val="auto"/>
          <w:sz w:val="20"/>
          <w:szCs w:val="20"/>
          <w:lang w:val="fr-BE"/>
        </w:rPr>
      </w:pPr>
      <w:r>
        <w:rPr>
          <w:color w:val="auto"/>
          <w:sz w:val="20"/>
          <w:szCs w:val="20"/>
          <w:lang w:val="fr-BE"/>
        </w:rPr>
        <w:t>au moyen d’une serrure à cylindre à 7 points. Lors de la fermeture de la porte, seul le pêne demi-tour est activé. En se verrouillant avec le cylindre, la serrure est verrouillée en bas et en haut par 2 goupilles et un crochet et un pêne dormant central.</w:t>
      </w:r>
    </w:p>
    <w:p w14:paraId="7F39CDD5" w14:textId="77777777" w:rsidR="007F521C" w:rsidRPr="00E6614C" w:rsidRDefault="007F521C">
      <w:pPr>
        <w:pStyle w:val="BodyReynaers"/>
        <w:rPr>
          <w:lang w:val="fr-BE"/>
        </w:rPr>
      </w:pPr>
    </w:p>
    <w:p w14:paraId="5DA21843" w14:textId="77777777" w:rsidR="00B8224F" w:rsidRPr="00E6614C" w:rsidRDefault="00B8224F">
      <w:pPr>
        <w:pStyle w:val="BodyReynaers"/>
        <w:rPr>
          <w:lang w:val="fr-BE"/>
        </w:rPr>
      </w:pPr>
    </w:p>
    <w:p w14:paraId="2E89A22D" w14:textId="77777777" w:rsidR="00C33D04" w:rsidRPr="00E6614C" w:rsidRDefault="00D06D38" w:rsidP="00020B4B">
      <w:pPr>
        <w:pStyle w:val="HeadReynaers"/>
        <w:ind w:left="0" w:firstLine="0"/>
        <w:rPr>
          <w:lang w:val="fr-BE"/>
        </w:rPr>
      </w:pPr>
      <w:r>
        <w:rPr>
          <w:lang w:val="fr-BE"/>
        </w:rPr>
        <w:t>9.Remplissages</w:t>
      </w:r>
    </w:p>
    <w:p w14:paraId="711F5809" w14:textId="77777777" w:rsidR="00C33D04" w:rsidRPr="00E6614C" w:rsidRDefault="00C33D04">
      <w:pPr>
        <w:pStyle w:val="BodyReynaers"/>
        <w:rPr>
          <w:lang w:val="fr-BE"/>
        </w:rPr>
      </w:pPr>
    </w:p>
    <w:p w14:paraId="5A813A3E" w14:textId="77777777" w:rsidR="00C33D04" w:rsidRPr="00E6614C" w:rsidRDefault="00C33D04">
      <w:pPr>
        <w:pStyle w:val="BodyReynaers"/>
        <w:rPr>
          <w:lang w:val="fr-BE"/>
        </w:rPr>
      </w:pPr>
      <w:r>
        <w:rPr>
          <w:lang w:val="fr-BE"/>
        </w:rPr>
        <w:t>La description des vitrages ou panneaux de remplissage fait l’objet d’un article ultérieur.</w:t>
      </w:r>
    </w:p>
    <w:p w14:paraId="2AA448CC" w14:textId="77777777" w:rsidR="00C33D04" w:rsidRPr="00E6614C" w:rsidRDefault="00C33D04">
      <w:pPr>
        <w:pStyle w:val="BodyReynaers"/>
        <w:rPr>
          <w:lang w:val="fr-BE"/>
        </w:rPr>
      </w:pPr>
      <w:r>
        <w:rPr>
          <w:lang w:val="fr-BE"/>
        </w:rPr>
        <w:t>Le vitrage se place avec joints de vitrage continus en EPDM et parcloses intérieures/extérieures</w:t>
      </w:r>
    </w:p>
    <w:p w14:paraId="7B897FA4" w14:textId="77777777" w:rsidR="00C33D04" w:rsidRPr="00E6614C" w:rsidRDefault="00C33D04">
      <w:pPr>
        <w:pStyle w:val="BodyReynaers"/>
        <w:rPr>
          <w:lang w:val="fr-BE"/>
        </w:rPr>
      </w:pPr>
      <w:r>
        <w:rPr>
          <w:lang w:val="fr-BE"/>
        </w:rPr>
        <w:t xml:space="preserve">. </w:t>
      </w:r>
      <w:r>
        <w:rPr>
          <w:rStyle w:val="Bodybold"/>
          <w:lang w:val="fr-BE"/>
        </w:rPr>
        <w:t>*.</w:t>
      </w:r>
      <w:r>
        <w:rPr>
          <w:lang w:val="fr-BE"/>
        </w:rPr>
        <w:t xml:space="preserve"> </w:t>
      </w:r>
    </w:p>
    <w:p w14:paraId="64F2A5FF" w14:textId="77777777" w:rsidR="00C33D04" w:rsidRPr="00E6614C" w:rsidRDefault="00C33D04">
      <w:pPr>
        <w:pStyle w:val="BodyReynaers"/>
        <w:rPr>
          <w:lang w:val="fr-BE"/>
        </w:rPr>
      </w:pPr>
    </w:p>
    <w:p w14:paraId="4BD7055F" w14:textId="77777777" w:rsidR="00C33D04" w:rsidRPr="00E6614C" w:rsidRDefault="00C33D04">
      <w:pPr>
        <w:pStyle w:val="BodyReynaers"/>
        <w:rPr>
          <w:lang w:val="fr-BE"/>
        </w:rPr>
      </w:pPr>
      <w:r>
        <w:rPr>
          <w:lang w:val="fr-BE"/>
        </w:rPr>
        <w:t>La ventilation et le drainage du vitrage ou des panneaux de remplissage doivent être assurés.</w:t>
      </w:r>
    </w:p>
    <w:p w14:paraId="12F5F045" w14:textId="77777777" w:rsidR="00C33D04" w:rsidRPr="00E6614C" w:rsidRDefault="00C33D04">
      <w:pPr>
        <w:pStyle w:val="BodyReynaers"/>
        <w:rPr>
          <w:lang w:val="fr-BE"/>
        </w:rPr>
      </w:pPr>
    </w:p>
    <w:p w14:paraId="000F49FB" w14:textId="77777777" w:rsidR="00C33D04" w:rsidRPr="00E6614C" w:rsidRDefault="00C33D04">
      <w:pPr>
        <w:pStyle w:val="BodyReynaers"/>
        <w:rPr>
          <w:lang w:val="fr-BE"/>
        </w:rPr>
      </w:pPr>
    </w:p>
    <w:p w14:paraId="2C0F17D0" w14:textId="77777777" w:rsidR="004E5D79" w:rsidRPr="00E6614C" w:rsidRDefault="004E5D79">
      <w:pPr>
        <w:pStyle w:val="BodyReynaers"/>
        <w:rPr>
          <w:lang w:val="fr-BE"/>
        </w:rPr>
      </w:pPr>
    </w:p>
    <w:p w14:paraId="6595DD86" w14:textId="77777777" w:rsidR="00C33D04" w:rsidRPr="00E6614C" w:rsidRDefault="00D06D38" w:rsidP="00020B4B">
      <w:pPr>
        <w:pStyle w:val="HeadReynaers"/>
        <w:ind w:left="0" w:firstLine="0"/>
        <w:rPr>
          <w:lang w:val="fr-BE"/>
        </w:rPr>
      </w:pPr>
      <w:r>
        <w:rPr>
          <w:lang w:val="fr-BE"/>
        </w:rPr>
        <w:t>10.Pose et ancrage</w:t>
      </w:r>
    </w:p>
    <w:p w14:paraId="4160587D" w14:textId="77777777" w:rsidR="00C33D04" w:rsidRPr="00E6614C" w:rsidRDefault="00C33D04">
      <w:pPr>
        <w:pStyle w:val="BodyReynaers"/>
        <w:rPr>
          <w:lang w:val="fr-BE"/>
        </w:rPr>
      </w:pPr>
    </w:p>
    <w:p w14:paraId="282F8FB9" w14:textId="77777777" w:rsidR="00A959D3" w:rsidRPr="00E6614C" w:rsidRDefault="00A959D3" w:rsidP="00A959D3">
      <w:pPr>
        <w:pStyle w:val="BodyReynaers"/>
        <w:rPr>
          <w:lang w:val="fr-BE"/>
        </w:rPr>
      </w:pPr>
      <w:r>
        <w:rPr>
          <w:lang w:val="fr-BE"/>
        </w:rPr>
        <w:t xml:space="preserve">Les fenêtres et les portes doivent être posées parfaitement d’aplomb et de niveau. La fixation de la structure en aluminium au gros œuvre est exécutée soit directement au travers des profilés par des vis et chevilles, soit au moyen de pattes de fixation : </w:t>
      </w:r>
    </w:p>
    <w:p w14:paraId="43A97DA7" w14:textId="77777777" w:rsidR="00A959D3" w:rsidRPr="00E6614C" w:rsidRDefault="00A959D3" w:rsidP="00A959D3">
      <w:pPr>
        <w:pStyle w:val="BodyinsprongReynaers"/>
        <w:numPr>
          <w:ilvl w:val="0"/>
          <w:numId w:val="23"/>
        </w:numPr>
        <w:ind w:left="284" w:hanging="284"/>
        <w:rPr>
          <w:lang w:val="fr-BE"/>
        </w:rPr>
      </w:pPr>
      <w:r>
        <w:rPr>
          <w:lang w:val="fr-BE"/>
        </w:rPr>
        <w:t>les fixations ne peuvent être placées à moins de 40 mm de la paroi du gros œuvre</w:t>
      </w:r>
    </w:p>
    <w:p w14:paraId="58465A84" w14:textId="77777777" w:rsidR="00A959D3" w:rsidRPr="00E6614C" w:rsidRDefault="00A959D3" w:rsidP="00A959D3">
      <w:pPr>
        <w:pStyle w:val="BodyinsprongReynaers"/>
        <w:numPr>
          <w:ilvl w:val="0"/>
          <w:numId w:val="23"/>
        </w:numPr>
        <w:ind w:left="284" w:hanging="284"/>
        <w:rPr>
          <w:lang w:val="fr-BE"/>
        </w:rPr>
      </w:pPr>
      <w:r>
        <w:rPr>
          <w:lang w:val="fr-BE"/>
        </w:rPr>
        <w:t>l’ancrage ne peut en aucun cas influencer la stabilité des éléments de construction adjacents</w:t>
      </w:r>
    </w:p>
    <w:p w14:paraId="1E0B548B" w14:textId="77777777" w:rsidR="00A959D3" w:rsidRPr="00E6614C" w:rsidRDefault="00A959D3" w:rsidP="00A959D3">
      <w:pPr>
        <w:pStyle w:val="BodyinsprongReynaers"/>
        <w:numPr>
          <w:ilvl w:val="0"/>
          <w:numId w:val="23"/>
        </w:numPr>
        <w:ind w:left="284" w:hanging="284"/>
        <w:rPr>
          <w:lang w:val="fr-BE"/>
        </w:rPr>
      </w:pPr>
      <w:r>
        <w:rPr>
          <w:lang w:val="fr-BE"/>
        </w:rPr>
        <w:t>tous les ancrages à l’exception de ceux en aluminium ou en acier inoxydable devront être protégés contre la corrosion et ne peuvent causer de dégradation à l’aluminium</w:t>
      </w:r>
    </w:p>
    <w:p w14:paraId="33B72320" w14:textId="77777777" w:rsidR="00A959D3" w:rsidRPr="00E6614C" w:rsidRDefault="00A959D3" w:rsidP="00A959D3">
      <w:pPr>
        <w:pStyle w:val="BodyinsprongReynaers"/>
        <w:numPr>
          <w:ilvl w:val="0"/>
          <w:numId w:val="23"/>
        </w:numPr>
        <w:ind w:left="284" w:hanging="284"/>
        <w:rPr>
          <w:lang w:val="fr-BE"/>
        </w:rPr>
      </w:pPr>
      <w:r>
        <w:rPr>
          <w:lang w:val="fr-BE"/>
        </w:rPr>
        <w:t>lors du placement d’un châssis, suffisamment de fixations sont à prévoir :</w:t>
      </w:r>
    </w:p>
    <w:p w14:paraId="13CB592C" w14:textId="77777777" w:rsidR="00A959D3" w:rsidRPr="00E6614C" w:rsidRDefault="00A959D3" w:rsidP="00A959D3">
      <w:pPr>
        <w:pStyle w:val="BodyinsprongReynaers"/>
        <w:numPr>
          <w:ilvl w:val="0"/>
          <w:numId w:val="24"/>
        </w:numPr>
        <w:rPr>
          <w:lang w:val="fr-BE"/>
        </w:rPr>
      </w:pPr>
      <w:r>
        <w:rPr>
          <w:lang w:val="fr-BE"/>
        </w:rPr>
        <w:t>au moins 2 pattes de fixation sur chaque face latérale du châssis avec une distance maximale jusqu’à l’angle de 200 mm</w:t>
      </w:r>
    </w:p>
    <w:p w14:paraId="7B289897" w14:textId="77777777" w:rsidR="00A959D3" w:rsidRPr="00E6614C" w:rsidRDefault="00A959D3" w:rsidP="00A959D3">
      <w:pPr>
        <w:pStyle w:val="BodyinsprongReynaers"/>
        <w:numPr>
          <w:ilvl w:val="0"/>
          <w:numId w:val="24"/>
        </w:numPr>
        <w:rPr>
          <w:lang w:val="fr-BE"/>
        </w:rPr>
      </w:pPr>
      <w:r>
        <w:rPr>
          <w:lang w:val="fr-BE"/>
        </w:rPr>
        <w:t>la distance entre deux pattes de fixation ne peut dépasser 700 mm</w:t>
      </w:r>
    </w:p>
    <w:p w14:paraId="5F72CE1E" w14:textId="77777777" w:rsidR="00A959D3" w:rsidRPr="00E6614C" w:rsidRDefault="00A959D3" w:rsidP="00A959D3">
      <w:pPr>
        <w:pStyle w:val="BodyinsprongReynaers"/>
        <w:numPr>
          <w:ilvl w:val="0"/>
          <w:numId w:val="24"/>
        </w:numPr>
        <w:rPr>
          <w:lang w:val="fr-BE"/>
        </w:rPr>
      </w:pPr>
      <w:r>
        <w:rPr>
          <w:lang w:val="fr-BE"/>
        </w:rPr>
        <w:t>au raccordement au profilé chicane, en haut ou au bas de châssis, l’ancrage doit être maintenu à max. 200 mm à côté du raccordement au meneau. Les traverses doivent pouvoir reprendre une dilatation en longueur (due à une différence de température) sans subir de dommage.</w:t>
      </w:r>
    </w:p>
    <w:p w14:paraId="525A3914" w14:textId="77777777" w:rsidR="00A959D3" w:rsidRPr="00E6614C" w:rsidRDefault="00A959D3" w:rsidP="00A959D3">
      <w:pPr>
        <w:pStyle w:val="BodyinsprongReynaers"/>
        <w:numPr>
          <w:ilvl w:val="0"/>
          <w:numId w:val="24"/>
        </w:numPr>
        <w:rPr>
          <w:lang w:val="fr-BE"/>
        </w:rPr>
      </w:pPr>
      <w:r>
        <w:rPr>
          <w:lang w:val="fr-BE"/>
        </w:rPr>
        <w:t xml:space="preserve">il est conseillé de placer les fixations à la hauteur de chaque charnière et point de fermeture. </w:t>
      </w:r>
    </w:p>
    <w:p w14:paraId="6A4C887C" w14:textId="77777777" w:rsidR="00A959D3" w:rsidRPr="00E6614C" w:rsidRDefault="00A959D3" w:rsidP="00A959D3">
      <w:pPr>
        <w:pStyle w:val="BodyinsprongReynaers"/>
        <w:ind w:left="454"/>
        <w:rPr>
          <w:lang w:val="fr-BE"/>
        </w:rPr>
      </w:pPr>
    </w:p>
    <w:p w14:paraId="151CDD2F" w14:textId="77777777" w:rsidR="00A959D3" w:rsidRPr="00E6614C" w:rsidRDefault="00A959D3" w:rsidP="00A959D3">
      <w:pPr>
        <w:pStyle w:val="BodyReynaers"/>
        <w:rPr>
          <w:lang w:val="fr-BE"/>
        </w:rPr>
      </w:pPr>
      <w:r>
        <w:rPr>
          <w:lang w:val="fr-BE"/>
        </w:rPr>
        <w:t>La menuiserie doit être placée suffisamment derrière la battée du gros œuvre de manière à permettre de réaliser un bon joint entre les deux.</w:t>
      </w:r>
    </w:p>
    <w:p w14:paraId="0F5E0947" w14:textId="77777777" w:rsidR="00A959D3" w:rsidRPr="00E6614C" w:rsidRDefault="00A959D3" w:rsidP="00A959D3">
      <w:pPr>
        <w:pStyle w:val="BodyReynaers"/>
        <w:rPr>
          <w:lang w:val="fr-BE"/>
        </w:rPr>
      </w:pPr>
    </w:p>
    <w:p w14:paraId="25969AEC" w14:textId="77777777" w:rsidR="00A959D3" w:rsidRPr="00E6614C" w:rsidRDefault="00A959D3" w:rsidP="00A959D3">
      <w:pPr>
        <w:pStyle w:val="BodyReynaers"/>
        <w:rPr>
          <w:lang w:val="fr-BE"/>
        </w:rPr>
      </w:pPr>
      <w:r>
        <w:rPr>
          <w:lang w:val="fr-BE"/>
        </w:rPr>
        <w:t>Remarque : les ancrages doivent être placés de manière à éviter que les forces du gros œuvre ne soient transmises sur la menuiserie.</w:t>
      </w:r>
    </w:p>
    <w:p w14:paraId="1DC21712" w14:textId="77777777" w:rsidR="00A959D3" w:rsidRPr="00E6614C" w:rsidRDefault="00A959D3" w:rsidP="00A959D3">
      <w:pPr>
        <w:pStyle w:val="BodyReynaers"/>
        <w:rPr>
          <w:lang w:val="fr-BE"/>
        </w:rPr>
      </w:pPr>
    </w:p>
    <w:p w14:paraId="39FBBE05" w14:textId="77777777" w:rsidR="00A959D3" w:rsidRPr="00E6614C" w:rsidRDefault="00A959D3" w:rsidP="00A959D3">
      <w:pPr>
        <w:pStyle w:val="BodyReynaers"/>
        <w:rPr>
          <w:b/>
          <w:lang w:val="fr-BE"/>
        </w:rPr>
      </w:pPr>
      <w:r>
        <w:rPr>
          <w:b/>
          <w:bCs/>
          <w:lang w:val="fr-BE"/>
        </w:rPr>
        <w:t>Raccord châssis / gros œuvre en accord avec les nœuds de construction acceptables au niveau PEB</w:t>
      </w:r>
    </w:p>
    <w:p w14:paraId="09B58D4D" w14:textId="45B49F2D" w:rsidR="00A959D3" w:rsidRPr="00E6614C" w:rsidRDefault="00A959D3" w:rsidP="00A959D3">
      <w:pPr>
        <w:pStyle w:val="BodyReynaers"/>
        <w:numPr>
          <w:ilvl w:val="0"/>
          <w:numId w:val="25"/>
        </w:numPr>
        <w:ind w:left="284" w:hanging="284"/>
        <w:rPr>
          <w:lang w:val="fr-BE"/>
        </w:rPr>
      </w:pPr>
      <w:r>
        <w:rPr>
          <w:lang w:val="fr-BE"/>
        </w:rPr>
        <w:t>L’espace entre la menuiserie et le gros œuvre sera comblé par une mousse de polyuréthane monocomposante qui polymérise avec l’humidité de l’air. La valeur lambda de la mousse est de 0,036 W/mK ou plus basse. La mousse contribue aussi à une bonne isolation acoustique. Pour une épaisseur de joint de 30 mm, le facteur de réduction obtenu est de R (C; Ctr) = 59 dB (-1; -3). Il conviendra de toujours pouvoir fournir un rapport de test d’un organisme notifié agréé. Cette isolation est toujours appliquée de façon à remplir tout l’interstice entre la menuiserie et l’isolation de façade. De cette manière, la rupture thermique des profilés sera complètement recouverte. Le contact direct entre la mousse et la battée extérieure doit être évité. La mousse sera suffisamment flexible pour reprendre les différences de mouvement entre la menuiserie et le gros œuvre.</w:t>
      </w:r>
    </w:p>
    <w:p w14:paraId="14FA8164" w14:textId="77777777" w:rsidR="00A959D3" w:rsidRPr="00E6614C" w:rsidRDefault="00A959D3" w:rsidP="00A959D3">
      <w:pPr>
        <w:pStyle w:val="BodyReynaers"/>
        <w:numPr>
          <w:ilvl w:val="0"/>
          <w:numId w:val="25"/>
        </w:numPr>
        <w:ind w:left="284" w:hanging="284"/>
        <w:rPr>
          <w:lang w:val="fr-BE"/>
        </w:rPr>
      </w:pPr>
      <w:r>
        <w:rPr>
          <w:lang w:val="fr-BE"/>
        </w:rPr>
        <w:lastRenderedPageBreak/>
        <w:t>Entre la face avant de la menuiserie et la face arrière de la battée extérieure (derrière laquelle le châssis est positionné), on appliquera un joint expansif constitué de mousse de polyuréthane à cellules ouvertes imprégnée d’un mélange de résines synthétiques (Illmod 600). Le joint expansif se présentera pré-comprimé sous forme de rouleau et sera muni d’une face auto-adhésive pour assurer une bonne adhérence à la menuiserie. Il sera résistant aux UV et étanche à la pluie battante au moins jusqu’à 600 Pa. Le joint expansif disposera d’un agrément technique permanent de l’</w:t>
      </w:r>
      <w:proofErr w:type="spellStart"/>
      <w:r>
        <w:rPr>
          <w:lang w:val="fr-BE"/>
        </w:rPr>
        <w:t>UBAtc</w:t>
      </w:r>
      <w:proofErr w:type="spellEnd"/>
      <w:r>
        <w:rPr>
          <w:lang w:val="fr-BE"/>
        </w:rPr>
        <w:t xml:space="preserve"> </w:t>
      </w:r>
      <w:r>
        <w:rPr>
          <w:b/>
          <w:bCs/>
          <w:lang w:val="fr-BE"/>
        </w:rPr>
        <w:t>(ATG 08/2315)</w:t>
      </w:r>
      <w:r>
        <w:rPr>
          <w:lang w:val="fr-BE"/>
        </w:rPr>
        <w:t>.</w:t>
      </w:r>
    </w:p>
    <w:p w14:paraId="69429891" w14:textId="3D4B62FB" w:rsidR="00F56640" w:rsidRPr="00E6614C" w:rsidRDefault="00F56640" w:rsidP="00F56640">
      <w:pPr>
        <w:pStyle w:val="BodyReynaers"/>
        <w:numPr>
          <w:ilvl w:val="0"/>
          <w:numId w:val="25"/>
        </w:numPr>
        <w:ind w:left="284" w:hanging="284"/>
        <w:rPr>
          <w:lang w:val="fr-BE"/>
        </w:rPr>
      </w:pPr>
      <w:r>
        <w:rPr>
          <w:lang w:val="fr-BE"/>
        </w:rPr>
        <w:t>Pour une jonction avec le gros œuvre encore plus étanche à l’air, on peut placer un film d’étanchéité à l’air, qui peut être autocollant ou collé manuellement.</w:t>
      </w:r>
    </w:p>
    <w:p w14:paraId="3AE3D834" w14:textId="77777777" w:rsidR="00F56640" w:rsidRPr="00E6614C" w:rsidRDefault="00F56640" w:rsidP="00F56640">
      <w:pPr>
        <w:pStyle w:val="BodyReynaers"/>
        <w:numPr>
          <w:ilvl w:val="0"/>
          <w:numId w:val="25"/>
        </w:numPr>
        <w:ind w:left="284" w:hanging="284"/>
        <w:rPr>
          <w:lang w:val="fr-BE"/>
        </w:rPr>
      </w:pPr>
      <w:r>
        <w:rPr>
          <w:lang w:val="fr-BE"/>
        </w:rPr>
        <w:t>En cas de pose d’un joint intérieur et d’un joint extérieur, le principe est que le joint intérieur doit être plus étanche à l’air et plus résistant à la vapeur que le joint extérieur.</w:t>
      </w:r>
    </w:p>
    <w:p w14:paraId="51EA2173" w14:textId="77777777" w:rsidR="00F56640" w:rsidRPr="00E6614C" w:rsidRDefault="00F56640" w:rsidP="00F56640">
      <w:pPr>
        <w:pStyle w:val="BodyReynaers"/>
        <w:ind w:left="284"/>
        <w:rPr>
          <w:lang w:val="fr-BE"/>
        </w:rPr>
      </w:pPr>
    </w:p>
    <w:p w14:paraId="1E121B76" w14:textId="77777777" w:rsidR="00A959D3" w:rsidRPr="00E6614C" w:rsidRDefault="00A959D3" w:rsidP="00A959D3">
      <w:pPr>
        <w:pStyle w:val="BodyReynaers"/>
        <w:rPr>
          <w:lang w:val="fr-BE"/>
        </w:rPr>
      </w:pPr>
    </w:p>
    <w:sectPr w:rsidR="00A959D3" w:rsidRPr="00E6614C">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787C" w14:textId="77777777" w:rsidR="00946380" w:rsidRDefault="00946380">
      <w:r>
        <w:separator/>
      </w:r>
    </w:p>
  </w:endnote>
  <w:endnote w:type="continuationSeparator" w:id="0">
    <w:p w14:paraId="3B6E7514" w14:textId="77777777" w:rsidR="00946380" w:rsidRDefault="0094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459D" w14:textId="281C760E" w:rsidR="00B25A94" w:rsidRDefault="00B25A94" w:rsidP="00804B8B">
    <w:pPr>
      <w:pStyle w:val="BodyReynaers"/>
      <w:rPr>
        <w:sz w:val="16"/>
        <w:szCs w:val="16"/>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sz w:val="16"/>
        <w:szCs w:val="16"/>
        <w:lang w:val="fr-BE"/>
      </w:rPr>
      <w:t>SLIMLINE 38</w:t>
    </w:r>
  </w:p>
  <w:p w14:paraId="3A2E7C5D" w14:textId="77777777" w:rsidR="00B25A94" w:rsidRDefault="00B25A94" w:rsidP="00804B8B">
    <w:pPr>
      <w:ind w:left="9214"/>
      <w:jc w:val="center"/>
      <w:rPr>
        <w:rFonts w:ascii="Arial" w:hAnsi="Arial" w:cs="Arial"/>
        <w:sz w:val="16"/>
        <w:szCs w:val="16"/>
      </w:rPr>
    </w:pPr>
    <w:r>
      <w:rPr>
        <w:rFonts w:ascii="Arial" w:hAnsi="Arial" w:cs="Arial"/>
        <w:sz w:val="16"/>
        <w:szCs w:val="16"/>
        <w:lang w:val="fr-BE"/>
      </w:rPr>
      <w:t xml:space="preserve">              0</w:t>
    </w:r>
    <w:r>
      <w:rPr>
        <w:rFonts w:ascii="Arial" w:hAnsi="Arial" w:cs="Arial"/>
        <w:sz w:val="16"/>
        <w:szCs w:val="16"/>
        <w:lang w:val="fr-BE"/>
      </w:rPr>
      <w:fldChar w:fldCharType="begin"/>
    </w:r>
    <w:r>
      <w:rPr>
        <w:rFonts w:ascii="Arial" w:hAnsi="Arial" w:cs="Arial"/>
        <w:sz w:val="16"/>
        <w:szCs w:val="16"/>
        <w:lang w:val="fr-BE"/>
      </w:rPr>
      <w:instrText xml:space="preserve"> PAGE </w:instrText>
    </w:r>
    <w:r>
      <w:rPr>
        <w:rFonts w:ascii="Arial" w:hAnsi="Arial" w:cs="Arial"/>
        <w:sz w:val="16"/>
        <w:szCs w:val="16"/>
        <w:lang w:val="fr-BE"/>
      </w:rPr>
      <w:fldChar w:fldCharType="separate"/>
    </w:r>
    <w:r>
      <w:rPr>
        <w:rFonts w:ascii="Arial" w:hAnsi="Arial" w:cs="Arial"/>
        <w:noProof/>
        <w:sz w:val="16"/>
        <w:szCs w:val="16"/>
        <w:lang w:val="fr-BE"/>
      </w:rPr>
      <w:t>2</w:t>
    </w:r>
    <w:r>
      <w:rPr>
        <w:rFonts w:ascii="Arial" w:hAnsi="Arial" w:cs="Arial"/>
        <w:sz w:val="16"/>
        <w:szCs w:val="16"/>
        <w:lang w:val="fr-BE"/>
      </w:rPr>
      <w:fldChar w:fldCharType="end"/>
    </w:r>
  </w:p>
  <w:p w14:paraId="2465DDF1" w14:textId="77777777" w:rsidR="00B25A94" w:rsidRPr="00804B8B" w:rsidRDefault="00B25A94" w:rsidP="00804B8B">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515C" w14:textId="77777777" w:rsidR="00B25A94" w:rsidRDefault="00B25A94" w:rsidP="00804B8B">
    <w:pPr>
      <w:pStyle w:val="BodyReynaers"/>
      <w:rPr>
        <w:sz w:val="16"/>
        <w:szCs w:val="16"/>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sz w:val="16"/>
        <w:szCs w:val="16"/>
        <w:lang w:val="fr-BE"/>
      </w:rPr>
      <w:t>SL38</w:t>
    </w:r>
  </w:p>
  <w:p w14:paraId="1C062E3C" w14:textId="77777777" w:rsidR="00B25A94" w:rsidRDefault="00B25A94" w:rsidP="00804B8B">
    <w:pPr>
      <w:ind w:left="9214"/>
      <w:jc w:val="center"/>
      <w:rPr>
        <w:rFonts w:ascii="Arial" w:hAnsi="Arial" w:cs="Arial"/>
        <w:sz w:val="16"/>
        <w:szCs w:val="16"/>
      </w:rPr>
    </w:pPr>
    <w:r>
      <w:rPr>
        <w:rFonts w:ascii="Arial" w:hAnsi="Arial" w:cs="Arial"/>
        <w:sz w:val="16"/>
        <w:szCs w:val="16"/>
        <w:lang w:val="fr-BE"/>
      </w:rPr>
      <w:t xml:space="preserve">              0</w:t>
    </w:r>
    <w:r>
      <w:rPr>
        <w:rFonts w:ascii="Arial" w:hAnsi="Arial" w:cs="Arial"/>
        <w:sz w:val="16"/>
        <w:szCs w:val="16"/>
        <w:lang w:val="fr-BE"/>
      </w:rPr>
      <w:fldChar w:fldCharType="begin"/>
    </w:r>
    <w:r>
      <w:rPr>
        <w:rFonts w:ascii="Arial" w:hAnsi="Arial" w:cs="Arial"/>
        <w:sz w:val="16"/>
        <w:szCs w:val="16"/>
        <w:lang w:val="fr-BE"/>
      </w:rPr>
      <w:instrText xml:space="preserve"> PAGE </w:instrText>
    </w:r>
    <w:r>
      <w:rPr>
        <w:rFonts w:ascii="Arial" w:hAnsi="Arial" w:cs="Arial"/>
        <w:sz w:val="16"/>
        <w:szCs w:val="16"/>
        <w:lang w:val="fr-BE"/>
      </w:rPr>
      <w:fldChar w:fldCharType="separate"/>
    </w:r>
    <w:r>
      <w:rPr>
        <w:rFonts w:ascii="Arial" w:hAnsi="Arial" w:cs="Arial"/>
        <w:noProof/>
        <w:sz w:val="16"/>
        <w:szCs w:val="16"/>
        <w:lang w:val="fr-BE"/>
      </w:rPr>
      <w:t>3</w:t>
    </w:r>
    <w:r>
      <w:rPr>
        <w:rFonts w:ascii="Arial" w:hAnsi="Arial" w:cs="Arial"/>
        <w:sz w:val="16"/>
        <w:szCs w:val="16"/>
        <w:lang w:val="fr-BE"/>
      </w:rPr>
      <w:fldChar w:fldCharType="end"/>
    </w:r>
  </w:p>
  <w:p w14:paraId="3428785B" w14:textId="77777777" w:rsidR="00B25A94" w:rsidRPr="00804B8B" w:rsidRDefault="00B25A94" w:rsidP="00804B8B">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9FE8" w14:textId="77777777" w:rsidR="00B25A94" w:rsidRDefault="00B25A94" w:rsidP="00804B8B">
    <w:pPr>
      <w:pStyle w:val="BodyReynaers"/>
      <w:rPr>
        <w:sz w:val="16"/>
        <w:szCs w:val="16"/>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sz w:val="16"/>
        <w:szCs w:val="16"/>
        <w:lang w:val="fr-BE"/>
      </w:rPr>
      <w:t>SL38</w:t>
    </w:r>
  </w:p>
  <w:p w14:paraId="424F5E33" w14:textId="77777777" w:rsidR="00B25A94" w:rsidRDefault="00B25A94" w:rsidP="00804B8B">
    <w:pPr>
      <w:ind w:left="9214"/>
      <w:jc w:val="center"/>
      <w:rPr>
        <w:rFonts w:ascii="Arial" w:hAnsi="Arial" w:cs="Arial"/>
        <w:sz w:val="16"/>
        <w:szCs w:val="16"/>
      </w:rPr>
    </w:pPr>
    <w:r>
      <w:rPr>
        <w:rFonts w:ascii="Arial" w:hAnsi="Arial" w:cs="Arial"/>
        <w:sz w:val="16"/>
        <w:szCs w:val="16"/>
        <w:lang w:val="fr-BE"/>
      </w:rPr>
      <w:t xml:space="preserve">              0</w:t>
    </w:r>
    <w:r>
      <w:rPr>
        <w:rFonts w:ascii="Arial" w:hAnsi="Arial" w:cs="Arial"/>
        <w:sz w:val="16"/>
        <w:szCs w:val="16"/>
        <w:lang w:val="fr-BE"/>
      </w:rPr>
      <w:fldChar w:fldCharType="begin"/>
    </w:r>
    <w:r>
      <w:rPr>
        <w:rFonts w:ascii="Arial" w:hAnsi="Arial" w:cs="Arial"/>
        <w:sz w:val="16"/>
        <w:szCs w:val="16"/>
        <w:lang w:val="fr-BE"/>
      </w:rPr>
      <w:instrText xml:space="preserve"> PAGE </w:instrText>
    </w:r>
    <w:r>
      <w:rPr>
        <w:rFonts w:ascii="Arial" w:hAnsi="Arial" w:cs="Arial"/>
        <w:sz w:val="16"/>
        <w:szCs w:val="16"/>
        <w:lang w:val="fr-BE"/>
      </w:rPr>
      <w:fldChar w:fldCharType="separate"/>
    </w:r>
    <w:r>
      <w:rPr>
        <w:rFonts w:ascii="Arial" w:hAnsi="Arial" w:cs="Arial"/>
        <w:noProof/>
        <w:sz w:val="16"/>
        <w:szCs w:val="16"/>
        <w:lang w:val="fr-BE"/>
      </w:rPr>
      <w:t>4</w:t>
    </w:r>
    <w:r>
      <w:rPr>
        <w:rFonts w:ascii="Arial" w:hAnsi="Arial" w:cs="Arial"/>
        <w:sz w:val="16"/>
        <w:szCs w:val="16"/>
        <w:lang w:val="fr-BE"/>
      </w:rPr>
      <w:fldChar w:fldCharType="end"/>
    </w:r>
  </w:p>
  <w:p w14:paraId="79DD98F9" w14:textId="77777777" w:rsidR="00B25A94" w:rsidRPr="00804B8B" w:rsidRDefault="00B25A94" w:rsidP="00804B8B">
    <w:pPr>
      <w:pStyle w:val="Footer"/>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711F" w14:textId="77777777" w:rsidR="00FB58F3" w:rsidRDefault="00FB58F3" w:rsidP="00804B8B">
    <w:pPr>
      <w:pStyle w:val="BodyReynaers"/>
      <w:rPr>
        <w:sz w:val="16"/>
        <w:szCs w:val="16"/>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sz w:val="16"/>
        <w:szCs w:val="16"/>
        <w:lang w:val="fr-BE"/>
      </w:rPr>
      <w:t>SL38</w:t>
    </w:r>
  </w:p>
  <w:p w14:paraId="2AFF7C4B" w14:textId="77777777" w:rsidR="00FB58F3" w:rsidRDefault="00FB58F3" w:rsidP="00804B8B">
    <w:pPr>
      <w:ind w:left="9214"/>
      <w:jc w:val="center"/>
      <w:rPr>
        <w:rFonts w:ascii="Arial" w:hAnsi="Arial" w:cs="Arial"/>
        <w:sz w:val="16"/>
        <w:szCs w:val="16"/>
      </w:rPr>
    </w:pPr>
    <w:r>
      <w:rPr>
        <w:rFonts w:ascii="Arial" w:hAnsi="Arial" w:cs="Arial"/>
        <w:sz w:val="16"/>
        <w:szCs w:val="16"/>
        <w:lang w:val="fr-BE"/>
      </w:rPr>
      <w:t xml:space="preserve">              0</w:t>
    </w:r>
    <w:r>
      <w:rPr>
        <w:rFonts w:ascii="Arial" w:hAnsi="Arial" w:cs="Arial"/>
        <w:sz w:val="16"/>
        <w:szCs w:val="16"/>
        <w:lang w:val="fr-BE"/>
      </w:rPr>
      <w:fldChar w:fldCharType="begin"/>
    </w:r>
    <w:r>
      <w:rPr>
        <w:rFonts w:ascii="Arial" w:hAnsi="Arial" w:cs="Arial"/>
        <w:sz w:val="16"/>
        <w:szCs w:val="16"/>
        <w:lang w:val="fr-BE"/>
      </w:rPr>
      <w:instrText xml:space="preserve"> PAGE </w:instrText>
    </w:r>
    <w:r>
      <w:rPr>
        <w:rFonts w:ascii="Arial" w:hAnsi="Arial" w:cs="Arial"/>
        <w:sz w:val="16"/>
        <w:szCs w:val="16"/>
        <w:lang w:val="fr-BE"/>
      </w:rPr>
      <w:fldChar w:fldCharType="separate"/>
    </w:r>
    <w:r>
      <w:rPr>
        <w:rFonts w:ascii="Arial" w:hAnsi="Arial" w:cs="Arial"/>
        <w:noProof/>
        <w:sz w:val="16"/>
        <w:szCs w:val="16"/>
        <w:lang w:val="fr-BE"/>
      </w:rPr>
      <w:t>4</w:t>
    </w:r>
    <w:r>
      <w:rPr>
        <w:rFonts w:ascii="Arial" w:hAnsi="Arial" w:cs="Arial"/>
        <w:sz w:val="16"/>
        <w:szCs w:val="16"/>
        <w:lang w:val="fr-BE"/>
      </w:rPr>
      <w:fldChar w:fldCharType="end"/>
    </w:r>
  </w:p>
  <w:p w14:paraId="26500E68" w14:textId="77777777" w:rsidR="00FB58F3" w:rsidRPr="00804B8B" w:rsidRDefault="00FB58F3"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A102A" w14:textId="77777777" w:rsidR="00946380" w:rsidRDefault="00946380">
      <w:r>
        <w:separator/>
      </w:r>
    </w:p>
  </w:footnote>
  <w:footnote w:type="continuationSeparator" w:id="0">
    <w:p w14:paraId="56B66FD1" w14:textId="77777777" w:rsidR="00946380" w:rsidRDefault="00946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818A" w14:textId="7D0449BD" w:rsidR="009142D8" w:rsidRPr="009142D8" w:rsidRDefault="009142D8">
    <w:pPr>
      <w:pStyle w:val="Header"/>
      <w:rPr>
        <w:sz w:val="20"/>
        <w:szCs w:val="20"/>
      </w:rPr>
    </w:pPr>
    <w:r>
      <w:rPr>
        <w:sz w:val="20"/>
        <w:szCs w:val="20"/>
        <w:lang w:val="fr-BE"/>
      </w:rPr>
      <w:ptab w:relativeTo="margin" w:alignment="right" w:leader="none"/>
    </w:r>
    <w:r>
      <w:rPr>
        <w:sz w:val="20"/>
        <w:szCs w:val="20"/>
        <w:lang w:val="fr-BE"/>
      </w:rPr>
      <w:t xml:space="preserve">         </w:t>
    </w:r>
    <w:r w:rsidR="00E6614C">
      <w:rPr>
        <w:sz w:val="20"/>
        <w:szCs w:val="20"/>
        <w:lang w:val="fr-BE"/>
      </w:rPr>
      <w:t>05/2024</w:t>
    </w:r>
  </w:p>
  <w:p w14:paraId="25399095" w14:textId="77777777" w:rsidR="009142D8" w:rsidRDefault="00914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CD72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45D6B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0C12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D4CFC"/>
    <w:multiLevelType w:val="hybridMultilevel"/>
    <w:tmpl w:val="E4147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8D4BAB"/>
    <w:multiLevelType w:val="hybridMultilevel"/>
    <w:tmpl w:val="52EA47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DE773C"/>
    <w:multiLevelType w:val="singleLevel"/>
    <w:tmpl w:val="0824B090"/>
    <w:lvl w:ilvl="0">
      <w:numFmt w:val="bullet"/>
      <w:lvlText w:val="-"/>
      <w:lvlJc w:val="left"/>
      <w:pPr>
        <w:tabs>
          <w:tab w:val="num" w:pos="360"/>
        </w:tabs>
        <w:ind w:left="360" w:hanging="360"/>
      </w:pPr>
      <w:rPr>
        <w:rFonts w:ascii="Times New Roman" w:hAnsi="Times New Roman" w:hint="default"/>
        <w:b w:val="0"/>
        <w:color w:val="auto"/>
      </w:rPr>
    </w:lvl>
  </w:abstractNum>
  <w:abstractNum w:abstractNumId="6" w15:restartNumberingAfterBreak="0">
    <w:nsid w:val="0D6E6CD1"/>
    <w:multiLevelType w:val="hybridMultilevel"/>
    <w:tmpl w:val="E35A6E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E090FB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8" w15:restartNumberingAfterBreak="0">
    <w:nsid w:val="10BB01F8"/>
    <w:multiLevelType w:val="hybridMultilevel"/>
    <w:tmpl w:val="871A5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CE4CA1"/>
    <w:multiLevelType w:val="multilevel"/>
    <w:tmpl w:val="FFFFFFFF"/>
    <w:lvl w:ilvl="0">
      <w:start w:val="1"/>
      <w:numFmt w:val="decimal"/>
      <w:lvlText w:val="%1."/>
      <w:legacy w:legacy="1" w:legacySpace="360" w:legacyIndent="0"/>
      <w:lvlJc w:val="left"/>
      <w:rPr>
        <w:rFonts w:cs="Times New Roman"/>
      </w:rPr>
    </w:lvl>
    <w:lvl w:ilvl="1">
      <w:start w:val="1"/>
      <w:numFmt w:val="decimal"/>
      <w:lvlText w:val="%1.%2"/>
      <w:legacy w:legacy="1" w:legacySpace="360" w:legacyIndent="0"/>
      <w:lvlJc w:val="left"/>
      <w:rPr>
        <w:rFonts w:cs="Times New Roman"/>
      </w:rPr>
    </w:lvl>
    <w:lvl w:ilvl="2">
      <w:start w:val="1"/>
      <w:numFmt w:val="decimal"/>
      <w:lvlText w:val="%1.%2.%3"/>
      <w:legacy w:legacy="1" w:legacySpace="360" w:legacyIndent="0"/>
      <w:lvlJc w:val="left"/>
      <w:rPr>
        <w:rFonts w:cs="Times New Roman"/>
      </w:rPr>
    </w:lvl>
    <w:lvl w:ilvl="3">
      <w:start w:val="1"/>
      <w:numFmt w:val="decimal"/>
      <w:lvlText w:val="%1.%2.%3.%4"/>
      <w:legacy w:legacy="1" w:legacySpace="360" w:legacyIndent="0"/>
      <w:lvlJc w:val="left"/>
      <w:rPr>
        <w:rFonts w:cs="Times New Roman"/>
      </w:rPr>
    </w:lvl>
    <w:lvl w:ilvl="4">
      <w:start w:val="1"/>
      <w:numFmt w:val="decimal"/>
      <w:lvlText w:val="%1.%2.%3.%4.%5"/>
      <w:legacy w:legacy="1" w:legacySpace="360" w:legacyIndent="0"/>
      <w:lvlJc w:val="left"/>
      <w:rPr>
        <w:rFonts w:cs="Times New Roman"/>
      </w:rPr>
    </w:lvl>
    <w:lvl w:ilvl="5">
      <w:start w:val="1"/>
      <w:numFmt w:val="decimal"/>
      <w:lvlText w:val="%1.%2.%3.%4.%5.%6"/>
      <w:legacy w:legacy="1" w:legacySpace="360" w:legacyIndent="0"/>
      <w:lvlJc w:val="left"/>
      <w:rPr>
        <w:rFonts w:cs="Times New Roman"/>
      </w:rPr>
    </w:lvl>
    <w:lvl w:ilvl="6">
      <w:start w:val="1"/>
      <w:numFmt w:val="decimal"/>
      <w:lvlText w:val="%1.%2.%3.%4.%5.%6.%7"/>
      <w:legacy w:legacy="1" w:legacySpace="360" w:legacyIndent="0"/>
      <w:lvlJc w:val="left"/>
      <w:rPr>
        <w:rFonts w:cs="Times New Roman"/>
      </w:rPr>
    </w:lvl>
    <w:lvl w:ilvl="7">
      <w:start w:val="1"/>
      <w:numFmt w:val="decimal"/>
      <w:lvlText w:val="%1.%2.%3.%4.%5.%6.%7.%8."/>
      <w:legacy w:legacy="1" w:legacySpace="360" w:legacyIndent="0"/>
      <w:lvlJc w:val="left"/>
      <w:rPr>
        <w:rFonts w:cs="Times New Roman"/>
      </w:rPr>
    </w:lvl>
    <w:lvl w:ilvl="8">
      <w:start w:val="1"/>
      <w:numFmt w:val="decimal"/>
      <w:lvlText w:val="%1.%2.%3.%4.%5.%6.%7.%8.%9"/>
      <w:legacy w:legacy="1" w:legacySpace="360" w:legacyIndent="0"/>
      <w:lvlJc w:val="left"/>
      <w:rPr>
        <w:rFonts w:cs="Times New Roman"/>
      </w:rPr>
    </w:lvl>
  </w:abstractNum>
  <w:abstractNum w:abstractNumId="10" w15:restartNumberingAfterBreak="0">
    <w:nsid w:val="205C2ABD"/>
    <w:multiLevelType w:val="hybridMultilevel"/>
    <w:tmpl w:val="8654CB78"/>
    <w:lvl w:ilvl="0" w:tplc="08130005">
      <w:start w:val="1"/>
      <w:numFmt w:val="bullet"/>
      <w:lvlText w:val=""/>
      <w:lvlJc w:val="left"/>
      <w:pPr>
        <w:ind w:left="436" w:hanging="360"/>
      </w:pPr>
      <w:rPr>
        <w:rFonts w:ascii="Wingdings" w:hAnsi="Wingdings" w:hint="default"/>
      </w:rPr>
    </w:lvl>
    <w:lvl w:ilvl="1" w:tplc="08130003">
      <w:start w:val="1"/>
      <w:numFmt w:val="bullet"/>
      <w:lvlText w:val="o"/>
      <w:lvlJc w:val="left"/>
      <w:pPr>
        <w:ind w:left="1156" w:hanging="360"/>
      </w:pPr>
      <w:rPr>
        <w:rFonts w:ascii="Courier New" w:hAnsi="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1" w15:restartNumberingAfterBreak="0">
    <w:nsid w:val="2295569F"/>
    <w:multiLevelType w:val="hybridMultilevel"/>
    <w:tmpl w:val="8C88E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6F70B75"/>
    <w:multiLevelType w:val="hybridMultilevel"/>
    <w:tmpl w:val="75582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2AFB0C7A"/>
    <w:multiLevelType w:val="hybridMultilevel"/>
    <w:tmpl w:val="BDF876F2"/>
    <w:lvl w:ilvl="0" w:tplc="EFFACAEE">
      <w:start w:val="8"/>
      <w:numFmt w:val="bullet"/>
      <w:lvlText w:val="-"/>
      <w:lvlJc w:val="left"/>
      <w:pPr>
        <w:ind w:left="3240" w:hanging="360"/>
      </w:pPr>
      <w:rPr>
        <w:rFonts w:ascii="Arial" w:eastAsia="Times New Roman" w:hAnsi="Arial" w:cs="Arial"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7" w15:restartNumberingAfterBreak="0">
    <w:nsid w:val="2C7F3380"/>
    <w:multiLevelType w:val="hybridMultilevel"/>
    <w:tmpl w:val="024A23D2"/>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3879C6"/>
    <w:multiLevelType w:val="hybridMultilevel"/>
    <w:tmpl w:val="01009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424352"/>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AC306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BEA3B34"/>
    <w:multiLevelType w:val="hybridMultilevel"/>
    <w:tmpl w:val="20E0BA28"/>
    <w:lvl w:ilvl="0" w:tplc="0813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C42012A"/>
    <w:multiLevelType w:val="hybridMultilevel"/>
    <w:tmpl w:val="B63A6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603CE2"/>
    <w:multiLevelType w:val="hybridMultilevel"/>
    <w:tmpl w:val="F54613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EB3250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26" w15:restartNumberingAfterBreak="0">
    <w:nsid w:val="3FAB4E38"/>
    <w:multiLevelType w:val="singleLevel"/>
    <w:tmpl w:val="175A2EA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7D2D3F"/>
    <w:multiLevelType w:val="hybridMultilevel"/>
    <w:tmpl w:val="7B249F4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0" w15:restartNumberingAfterBreak="0">
    <w:nsid w:val="45482CC8"/>
    <w:multiLevelType w:val="hybridMultilevel"/>
    <w:tmpl w:val="E2124D5A"/>
    <w:lvl w:ilvl="0" w:tplc="08130001">
      <w:start w:val="1"/>
      <w:numFmt w:val="bullet"/>
      <w:lvlText w:val=""/>
      <w:lvlJc w:val="left"/>
      <w:pPr>
        <w:ind w:left="1516" w:hanging="360"/>
      </w:pPr>
      <w:rPr>
        <w:rFonts w:ascii="Symbol" w:hAnsi="Symbol" w:hint="default"/>
      </w:rPr>
    </w:lvl>
    <w:lvl w:ilvl="1" w:tplc="08130003" w:tentative="1">
      <w:start w:val="1"/>
      <w:numFmt w:val="bullet"/>
      <w:lvlText w:val="o"/>
      <w:lvlJc w:val="left"/>
      <w:pPr>
        <w:ind w:left="2236" w:hanging="360"/>
      </w:pPr>
      <w:rPr>
        <w:rFonts w:ascii="Courier New" w:hAnsi="Courier New" w:hint="default"/>
      </w:rPr>
    </w:lvl>
    <w:lvl w:ilvl="2" w:tplc="08130005" w:tentative="1">
      <w:start w:val="1"/>
      <w:numFmt w:val="bullet"/>
      <w:lvlText w:val=""/>
      <w:lvlJc w:val="left"/>
      <w:pPr>
        <w:ind w:left="2956" w:hanging="360"/>
      </w:pPr>
      <w:rPr>
        <w:rFonts w:ascii="Wingdings" w:hAnsi="Wingdings" w:hint="default"/>
      </w:rPr>
    </w:lvl>
    <w:lvl w:ilvl="3" w:tplc="08130001" w:tentative="1">
      <w:start w:val="1"/>
      <w:numFmt w:val="bullet"/>
      <w:lvlText w:val=""/>
      <w:lvlJc w:val="left"/>
      <w:pPr>
        <w:ind w:left="3676" w:hanging="360"/>
      </w:pPr>
      <w:rPr>
        <w:rFonts w:ascii="Symbol" w:hAnsi="Symbol" w:hint="default"/>
      </w:rPr>
    </w:lvl>
    <w:lvl w:ilvl="4" w:tplc="08130003" w:tentative="1">
      <w:start w:val="1"/>
      <w:numFmt w:val="bullet"/>
      <w:lvlText w:val="o"/>
      <w:lvlJc w:val="left"/>
      <w:pPr>
        <w:ind w:left="4396" w:hanging="360"/>
      </w:pPr>
      <w:rPr>
        <w:rFonts w:ascii="Courier New" w:hAnsi="Courier New" w:hint="default"/>
      </w:rPr>
    </w:lvl>
    <w:lvl w:ilvl="5" w:tplc="08130005" w:tentative="1">
      <w:start w:val="1"/>
      <w:numFmt w:val="bullet"/>
      <w:lvlText w:val=""/>
      <w:lvlJc w:val="left"/>
      <w:pPr>
        <w:ind w:left="5116" w:hanging="360"/>
      </w:pPr>
      <w:rPr>
        <w:rFonts w:ascii="Wingdings" w:hAnsi="Wingdings" w:hint="default"/>
      </w:rPr>
    </w:lvl>
    <w:lvl w:ilvl="6" w:tplc="08130001" w:tentative="1">
      <w:start w:val="1"/>
      <w:numFmt w:val="bullet"/>
      <w:lvlText w:val=""/>
      <w:lvlJc w:val="left"/>
      <w:pPr>
        <w:ind w:left="5836" w:hanging="360"/>
      </w:pPr>
      <w:rPr>
        <w:rFonts w:ascii="Symbol" w:hAnsi="Symbol" w:hint="default"/>
      </w:rPr>
    </w:lvl>
    <w:lvl w:ilvl="7" w:tplc="08130003" w:tentative="1">
      <w:start w:val="1"/>
      <w:numFmt w:val="bullet"/>
      <w:lvlText w:val="o"/>
      <w:lvlJc w:val="left"/>
      <w:pPr>
        <w:ind w:left="6556" w:hanging="360"/>
      </w:pPr>
      <w:rPr>
        <w:rFonts w:ascii="Courier New" w:hAnsi="Courier New" w:hint="default"/>
      </w:rPr>
    </w:lvl>
    <w:lvl w:ilvl="8" w:tplc="08130005" w:tentative="1">
      <w:start w:val="1"/>
      <w:numFmt w:val="bullet"/>
      <w:lvlText w:val=""/>
      <w:lvlJc w:val="left"/>
      <w:pPr>
        <w:ind w:left="7276" w:hanging="360"/>
      </w:pPr>
      <w:rPr>
        <w:rFonts w:ascii="Wingdings" w:hAnsi="Wingdings" w:hint="default"/>
      </w:rPr>
    </w:lvl>
  </w:abstractNum>
  <w:abstractNum w:abstractNumId="31"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235790D"/>
    <w:multiLevelType w:val="hybridMultilevel"/>
    <w:tmpl w:val="5838C448"/>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23A5177"/>
    <w:multiLevelType w:val="singleLevel"/>
    <w:tmpl w:val="0C6CC720"/>
    <w:lvl w:ilvl="0">
      <w:start w:val="3"/>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29F6E9D"/>
    <w:multiLevelType w:val="hybridMultilevel"/>
    <w:tmpl w:val="B0DA460E"/>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2364FE"/>
    <w:multiLevelType w:val="hybridMultilevel"/>
    <w:tmpl w:val="48A0A2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CA14A26"/>
    <w:multiLevelType w:val="hybridMultilevel"/>
    <w:tmpl w:val="BE540B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413938"/>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39"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6F987822"/>
    <w:multiLevelType w:val="hybridMultilevel"/>
    <w:tmpl w:val="F8EC058C"/>
    <w:lvl w:ilvl="0" w:tplc="352A07C6">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045516B"/>
    <w:multiLevelType w:val="hybridMultilevel"/>
    <w:tmpl w:val="C326F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17B472E"/>
    <w:multiLevelType w:val="hybridMultilevel"/>
    <w:tmpl w:val="7F40324C"/>
    <w:lvl w:ilvl="0" w:tplc="352A07C6">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5C2F89"/>
    <w:multiLevelType w:val="singleLevel"/>
    <w:tmpl w:val="B7C4629A"/>
    <w:lvl w:ilvl="0">
      <w:start w:val="7"/>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3355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790969">
    <w:abstractNumId w:val="33"/>
  </w:num>
  <w:num w:numId="3" w16cid:durableId="1377047017">
    <w:abstractNumId w:val="26"/>
  </w:num>
  <w:num w:numId="4" w16cid:durableId="2071342920">
    <w:abstractNumId w:val="43"/>
  </w:num>
  <w:num w:numId="5" w16cid:durableId="792554640">
    <w:abstractNumId w:val="17"/>
  </w:num>
  <w:num w:numId="6" w16cid:durableId="1858688690">
    <w:abstractNumId w:val="34"/>
  </w:num>
  <w:num w:numId="7" w16cid:durableId="860556867">
    <w:abstractNumId w:val="42"/>
  </w:num>
  <w:num w:numId="8" w16cid:durableId="602029764">
    <w:abstractNumId w:val="40"/>
  </w:num>
  <w:num w:numId="9" w16cid:durableId="38013113">
    <w:abstractNumId w:val="38"/>
  </w:num>
  <w:num w:numId="10" w16cid:durableId="648828480">
    <w:abstractNumId w:val="5"/>
  </w:num>
  <w:num w:numId="11" w16cid:durableId="946738716">
    <w:abstractNumId w:val="18"/>
  </w:num>
  <w:num w:numId="12" w16cid:durableId="371001333">
    <w:abstractNumId w:val="3"/>
  </w:num>
  <w:num w:numId="13" w16cid:durableId="552351847">
    <w:abstractNumId w:val="15"/>
  </w:num>
  <w:num w:numId="14" w16cid:durableId="1230650464">
    <w:abstractNumId w:val="29"/>
  </w:num>
  <w:num w:numId="15" w16cid:durableId="923608793">
    <w:abstractNumId w:val="25"/>
  </w:num>
  <w:num w:numId="16" w16cid:durableId="280964656">
    <w:abstractNumId w:val="7"/>
  </w:num>
  <w:num w:numId="17" w16cid:durableId="1436319571">
    <w:abstractNumId w:val="35"/>
  </w:num>
  <w:num w:numId="18" w16cid:durableId="205604075">
    <w:abstractNumId w:val="46"/>
  </w:num>
  <w:num w:numId="19" w16cid:durableId="429815380">
    <w:abstractNumId w:val="32"/>
  </w:num>
  <w:num w:numId="20" w16cid:durableId="1369836626">
    <w:abstractNumId w:val="11"/>
  </w:num>
  <w:num w:numId="21" w16cid:durableId="1834762198">
    <w:abstractNumId w:val="6"/>
  </w:num>
  <w:num w:numId="22" w16cid:durableId="1242521882">
    <w:abstractNumId w:val="4"/>
  </w:num>
  <w:num w:numId="23" w16cid:durableId="2913278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49529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3292404">
    <w:abstractNumId w:val="27"/>
  </w:num>
  <w:num w:numId="26" w16cid:durableId="1550142809">
    <w:abstractNumId w:val="20"/>
  </w:num>
  <w:num w:numId="27" w16cid:durableId="1041246397">
    <w:abstractNumId w:val="14"/>
  </w:num>
  <w:num w:numId="28" w16cid:durableId="1211962984">
    <w:abstractNumId w:val="41"/>
  </w:num>
  <w:num w:numId="29" w16cid:durableId="2033801848">
    <w:abstractNumId w:val="24"/>
  </w:num>
  <w:num w:numId="30" w16cid:durableId="1017341656">
    <w:abstractNumId w:val="10"/>
  </w:num>
  <w:num w:numId="31" w16cid:durableId="256716949">
    <w:abstractNumId w:val="30"/>
  </w:num>
  <w:num w:numId="32" w16cid:durableId="1989479060">
    <w:abstractNumId w:val="8"/>
  </w:num>
  <w:num w:numId="33" w16cid:durableId="1371420871">
    <w:abstractNumId w:val="23"/>
  </w:num>
  <w:num w:numId="34" w16cid:durableId="347484366">
    <w:abstractNumId w:val="12"/>
  </w:num>
  <w:num w:numId="35" w16cid:durableId="1678842925">
    <w:abstractNumId w:val="37"/>
  </w:num>
  <w:num w:numId="36" w16cid:durableId="1597178802">
    <w:abstractNumId w:val="44"/>
  </w:num>
  <w:num w:numId="37" w16cid:durableId="1930460060">
    <w:abstractNumId w:val="36"/>
  </w:num>
  <w:num w:numId="38" w16cid:durableId="1944071904">
    <w:abstractNumId w:val="19"/>
  </w:num>
  <w:num w:numId="39" w16cid:durableId="1756246055">
    <w:abstractNumId w:val="22"/>
  </w:num>
  <w:num w:numId="40" w16cid:durableId="735468753">
    <w:abstractNumId w:val="16"/>
  </w:num>
  <w:num w:numId="41" w16cid:durableId="1738555000">
    <w:abstractNumId w:val="13"/>
  </w:num>
  <w:num w:numId="42" w16cid:durableId="1086536653">
    <w:abstractNumId w:val="28"/>
  </w:num>
  <w:num w:numId="43" w16cid:durableId="2010280851">
    <w:abstractNumId w:val="45"/>
  </w:num>
  <w:num w:numId="44" w16cid:durableId="2132237191">
    <w:abstractNumId w:val="1"/>
  </w:num>
  <w:num w:numId="45" w16cid:durableId="346446499">
    <w:abstractNumId w:val="0"/>
  </w:num>
  <w:num w:numId="46" w16cid:durableId="1697266687">
    <w:abstractNumId w:val="2"/>
  </w:num>
  <w:num w:numId="47" w16cid:durableId="1620450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D04"/>
    <w:rsid w:val="00020B4B"/>
    <w:rsid w:val="000307F6"/>
    <w:rsid w:val="00034DBB"/>
    <w:rsid w:val="000734B4"/>
    <w:rsid w:val="000A3B48"/>
    <w:rsid w:val="000C0B55"/>
    <w:rsid w:val="000F2056"/>
    <w:rsid w:val="000F22F3"/>
    <w:rsid w:val="000F2646"/>
    <w:rsid w:val="000F4686"/>
    <w:rsid w:val="001229A3"/>
    <w:rsid w:val="0013417F"/>
    <w:rsid w:val="00185113"/>
    <w:rsid w:val="001D044E"/>
    <w:rsid w:val="001E241A"/>
    <w:rsid w:val="0020572A"/>
    <w:rsid w:val="00206EFE"/>
    <w:rsid w:val="00222A7E"/>
    <w:rsid w:val="0024225B"/>
    <w:rsid w:val="00256ED1"/>
    <w:rsid w:val="00264C97"/>
    <w:rsid w:val="0028180F"/>
    <w:rsid w:val="002A1DE5"/>
    <w:rsid w:val="002B31B8"/>
    <w:rsid w:val="002B4755"/>
    <w:rsid w:val="002D1419"/>
    <w:rsid w:val="002E1E21"/>
    <w:rsid w:val="002F4DF5"/>
    <w:rsid w:val="003308BD"/>
    <w:rsid w:val="003337AD"/>
    <w:rsid w:val="003400FF"/>
    <w:rsid w:val="00352747"/>
    <w:rsid w:val="003A3743"/>
    <w:rsid w:val="003A485A"/>
    <w:rsid w:val="003B00E4"/>
    <w:rsid w:val="003C3B4D"/>
    <w:rsid w:val="003D2E52"/>
    <w:rsid w:val="003D6671"/>
    <w:rsid w:val="003E6797"/>
    <w:rsid w:val="0041650A"/>
    <w:rsid w:val="00450A2D"/>
    <w:rsid w:val="00452271"/>
    <w:rsid w:val="00476CCD"/>
    <w:rsid w:val="004D06B3"/>
    <w:rsid w:val="004E3CF6"/>
    <w:rsid w:val="004E5D79"/>
    <w:rsid w:val="00513C4D"/>
    <w:rsid w:val="00523C7A"/>
    <w:rsid w:val="00530DFC"/>
    <w:rsid w:val="00590834"/>
    <w:rsid w:val="00596841"/>
    <w:rsid w:val="005E64E9"/>
    <w:rsid w:val="005E6D1D"/>
    <w:rsid w:val="005F45C5"/>
    <w:rsid w:val="006005E6"/>
    <w:rsid w:val="006034F9"/>
    <w:rsid w:val="00683843"/>
    <w:rsid w:val="00696181"/>
    <w:rsid w:val="006B0711"/>
    <w:rsid w:val="006E7024"/>
    <w:rsid w:val="006F46D9"/>
    <w:rsid w:val="00707878"/>
    <w:rsid w:val="007161EE"/>
    <w:rsid w:val="007339EC"/>
    <w:rsid w:val="007416C8"/>
    <w:rsid w:val="0076289F"/>
    <w:rsid w:val="00790545"/>
    <w:rsid w:val="007B71D8"/>
    <w:rsid w:val="007D0E7B"/>
    <w:rsid w:val="007F521C"/>
    <w:rsid w:val="00804B8B"/>
    <w:rsid w:val="00807883"/>
    <w:rsid w:val="008208EB"/>
    <w:rsid w:val="008254ED"/>
    <w:rsid w:val="008565F5"/>
    <w:rsid w:val="008623B2"/>
    <w:rsid w:val="0089089C"/>
    <w:rsid w:val="00893A16"/>
    <w:rsid w:val="00896F24"/>
    <w:rsid w:val="008B3D30"/>
    <w:rsid w:val="008B6174"/>
    <w:rsid w:val="008E284C"/>
    <w:rsid w:val="008F5257"/>
    <w:rsid w:val="00913397"/>
    <w:rsid w:val="009142D8"/>
    <w:rsid w:val="00946380"/>
    <w:rsid w:val="009777EF"/>
    <w:rsid w:val="00981D38"/>
    <w:rsid w:val="00996696"/>
    <w:rsid w:val="009B39C8"/>
    <w:rsid w:val="00A52C89"/>
    <w:rsid w:val="00A959D3"/>
    <w:rsid w:val="00AA0547"/>
    <w:rsid w:val="00AF2123"/>
    <w:rsid w:val="00AF47BC"/>
    <w:rsid w:val="00B10839"/>
    <w:rsid w:val="00B25A94"/>
    <w:rsid w:val="00B37323"/>
    <w:rsid w:val="00B40FB6"/>
    <w:rsid w:val="00B8224F"/>
    <w:rsid w:val="00BA1A3C"/>
    <w:rsid w:val="00BB1A99"/>
    <w:rsid w:val="00BE15BB"/>
    <w:rsid w:val="00C23FFA"/>
    <w:rsid w:val="00C33D04"/>
    <w:rsid w:val="00C64BE5"/>
    <w:rsid w:val="00C85287"/>
    <w:rsid w:val="00C86624"/>
    <w:rsid w:val="00CB211D"/>
    <w:rsid w:val="00CC16E2"/>
    <w:rsid w:val="00CC3A81"/>
    <w:rsid w:val="00D06D38"/>
    <w:rsid w:val="00D23ECA"/>
    <w:rsid w:val="00D32024"/>
    <w:rsid w:val="00D43795"/>
    <w:rsid w:val="00D6678C"/>
    <w:rsid w:val="00D70BE2"/>
    <w:rsid w:val="00D85C7D"/>
    <w:rsid w:val="00D874EC"/>
    <w:rsid w:val="00D954F1"/>
    <w:rsid w:val="00DB495E"/>
    <w:rsid w:val="00E31DE4"/>
    <w:rsid w:val="00E52384"/>
    <w:rsid w:val="00E6041B"/>
    <w:rsid w:val="00E6614C"/>
    <w:rsid w:val="00E72FB6"/>
    <w:rsid w:val="00E92970"/>
    <w:rsid w:val="00E966CF"/>
    <w:rsid w:val="00EB4CFE"/>
    <w:rsid w:val="00EB4F9E"/>
    <w:rsid w:val="00EB5EDB"/>
    <w:rsid w:val="00EC44F4"/>
    <w:rsid w:val="00F1265D"/>
    <w:rsid w:val="00F34585"/>
    <w:rsid w:val="00F56640"/>
    <w:rsid w:val="00F7353B"/>
    <w:rsid w:val="00F85243"/>
    <w:rsid w:val="00FB58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3364522"/>
  <w15:docId w15:val="{0BA79BB3-17DB-4CCC-A8C4-8D8E292B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pPr>
      <w:spacing w:before="240" w:after="60"/>
      <w:outlineLvl w:val="4"/>
    </w:pPr>
    <w:rPr>
      <w:b/>
      <w:bCs/>
      <w:i/>
      <w:iCs/>
      <w:sz w:val="26"/>
      <w:szCs w:val="26"/>
      <w:lang w:val="en-GB"/>
    </w:rPr>
  </w:style>
  <w:style w:type="paragraph" w:styleId="Heading6">
    <w:name w:val="heading 6"/>
    <w:basedOn w:val="Normal"/>
    <w:next w:val="Normal"/>
    <w:link w:val="Heading6Char"/>
    <w:uiPriority w:val="99"/>
    <w:qFormat/>
    <w:pPr>
      <w:spacing w:before="240" w:after="60"/>
      <w:outlineLvl w:val="5"/>
    </w:pPr>
    <w:rPr>
      <w:b/>
      <w:bCs/>
      <w:sz w:val="22"/>
      <w:szCs w:val="22"/>
      <w:lang w:val="en-GB"/>
    </w:rPr>
  </w:style>
  <w:style w:type="paragraph" w:styleId="Heading7">
    <w:name w:val="heading 7"/>
    <w:basedOn w:val="Normal"/>
    <w:next w:val="Normal"/>
    <w:link w:val="Heading7Char"/>
    <w:uiPriority w:val="99"/>
    <w:qFormat/>
    <w:pPr>
      <w:spacing w:before="240" w:after="60"/>
      <w:outlineLvl w:val="6"/>
    </w:pPr>
    <w:rPr>
      <w:lang w:val="en-GB"/>
    </w:rPr>
  </w:style>
  <w:style w:type="paragraph" w:styleId="Heading8">
    <w:name w:val="heading 8"/>
    <w:basedOn w:val="Normal"/>
    <w:next w:val="Normal"/>
    <w:link w:val="Heading8Char"/>
    <w:uiPriority w:val="99"/>
    <w:qFormat/>
    <w:pPr>
      <w:spacing w:before="240" w:after="60"/>
      <w:outlineLvl w:val="7"/>
    </w:pPr>
    <w:rPr>
      <w:i/>
      <w:iCs/>
      <w:lang w:val="en-GB"/>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Pr>
      <w:rFonts w:ascii="Cambria" w:hAnsi="Cambria" w:cs="Times New Roman"/>
      <w:lang w:val="nl-NL" w:eastAsia="en-US"/>
    </w:rPr>
  </w:style>
  <w:style w:type="paragraph" w:customStyle="1" w:styleId="HeadReynaers">
    <w:name w:val="Head Reynaers"/>
    <w:basedOn w:val="BodyboldReynaers"/>
    <w:next w:val="BodyReynaers"/>
    <w:uiPriority w:val="99"/>
    <w:rPr>
      <w:sz w:val="28"/>
      <w:szCs w:val="28"/>
    </w:rPr>
  </w:style>
  <w:style w:type="paragraph" w:customStyle="1" w:styleId="BodyboldReynaers">
    <w:name w:val="Body bold Reynaers"/>
    <w:basedOn w:val="BodyReynaers"/>
    <w:next w:val="BodyReynaers"/>
    <w:uiPriority w:val="99"/>
    <w:pPr>
      <w:ind w:left="227" w:hanging="227"/>
    </w:pPr>
    <w:rPr>
      <w:b/>
      <w:bCs/>
    </w:rPr>
  </w:style>
  <w:style w:type="paragraph" w:customStyle="1" w:styleId="BodyReynaers">
    <w:name w:val="Body Reynaers"/>
    <w:basedOn w:val="Normal"/>
    <w:uiPriority w:val="99"/>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pPr>
      <w:ind w:left="227" w:hanging="227"/>
    </w:p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Times" w:hAnsi="Times" w:cs="Times"/>
      <w:sz w:val="24"/>
      <w:szCs w:val="24"/>
      <w:lang w:val="nl-NL"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Times" w:hAnsi="Times" w:cs="Times"/>
      <w:sz w:val="24"/>
      <w:szCs w:val="24"/>
      <w:lang w:val="nl-NL" w:eastAsia="en-US"/>
    </w:rPr>
  </w:style>
  <w:style w:type="paragraph" w:styleId="Caption">
    <w:name w:val="caption"/>
    <w:basedOn w:val="Normal"/>
    <w:next w:val="Normal"/>
    <w:uiPriority w:val="99"/>
    <w:qFormat/>
    <w:pPr>
      <w:spacing w:before="120" w:after="120"/>
    </w:pPr>
    <w:rPr>
      <w:b/>
      <w:bCs/>
    </w:rPr>
  </w:style>
  <w:style w:type="character" w:customStyle="1" w:styleId="Bodybold">
    <w:name w:val="Body bold"/>
    <w:basedOn w:val="DefaultParagraphFont"/>
    <w:uiPriority w:val="99"/>
    <w:rPr>
      <w:rFonts w:ascii="Arial" w:hAnsi="Arial" w:cs="Arial"/>
      <w:b/>
      <w:bCs/>
      <w:sz w:val="20"/>
      <w:szCs w:val="20"/>
    </w:rPr>
  </w:style>
  <w:style w:type="paragraph" w:customStyle="1" w:styleId="Titel">
    <w:name w:val="Titel"/>
    <w:basedOn w:val="HeadReynaers"/>
    <w:uiPriority w:val="99"/>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table" w:styleId="TableGrid">
    <w:name w:val="Table Grid"/>
    <w:basedOn w:val="TableNormal"/>
    <w:uiPriority w:val="59"/>
    <w:rsid w:val="0025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DefaultParagraphFont"/>
    <w:link w:val="BodyinsprongReynaers"/>
    <w:uiPriority w:val="99"/>
    <w:locked/>
    <w:rsid w:val="00F56640"/>
    <w:rPr>
      <w:rFonts w:ascii="Arial" w:hAnsi="Arial" w:cs="Arial"/>
      <w:lang w:val="nl-NL" w:eastAsia="en-US"/>
    </w:rPr>
  </w:style>
  <w:style w:type="paragraph" w:customStyle="1" w:styleId="Default">
    <w:name w:val="Default"/>
    <w:rsid w:val="00A52C8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5100</Words>
  <Characters>26845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31882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Laura Verhoeven</cp:lastModifiedBy>
  <cp:revision>43</cp:revision>
  <cp:lastPrinted>2015-05-26T10:11:00Z</cp:lastPrinted>
  <dcterms:created xsi:type="dcterms:W3CDTF">2024-04-23T07:56:00Z</dcterms:created>
  <dcterms:modified xsi:type="dcterms:W3CDTF">2024-05-29T08:12:00Z</dcterms:modified>
</cp:coreProperties>
</file>